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ABE" w:rsidRDefault="00943ABE" w:rsidP="00D84ED6">
      <w:pPr>
        <w:spacing w:line="480" w:lineRule="exact"/>
        <w:ind w:left="1890" w:hangingChars="590" w:hanging="1890"/>
        <w:rPr>
          <w:rFonts w:ascii="Book Antiqua" w:eastAsia="標楷體" w:hAnsi="Book Antiqua"/>
          <w:b/>
          <w:bCs/>
          <w:sz w:val="32"/>
          <w:szCs w:val="32"/>
        </w:rPr>
      </w:pPr>
      <w:r>
        <w:rPr>
          <w:rFonts w:ascii="Book Antiqua" w:eastAsia="標楷體" w:hAnsi="Book Antiqua" w:hint="eastAsia"/>
          <w:b/>
          <w:bCs/>
          <w:sz w:val="32"/>
          <w:szCs w:val="32"/>
        </w:rPr>
        <w:t>附表二</w:t>
      </w:r>
    </w:p>
    <w:p w:rsidR="00355DA8" w:rsidRDefault="00E02CE2" w:rsidP="0005497D">
      <w:pPr>
        <w:ind w:left="1169" w:hangingChars="365" w:hanging="1169"/>
        <w:jc w:val="center"/>
        <w:rPr>
          <w:rFonts w:ascii="標楷體" w:eastAsia="標楷體" w:hAnsi="標楷體"/>
          <w:b/>
          <w:bCs/>
          <w:sz w:val="32"/>
          <w:szCs w:val="30"/>
        </w:rPr>
      </w:pPr>
      <w:r w:rsidRPr="00E02CE2">
        <w:rPr>
          <w:rFonts w:ascii="標楷體" w:eastAsia="標楷體" w:hAnsi="標楷體" w:hint="eastAsia"/>
          <w:b/>
          <w:bCs/>
          <w:sz w:val="32"/>
          <w:szCs w:val="30"/>
        </w:rPr>
        <w:t>上市上櫃公司氣候相關</w:t>
      </w:r>
      <w:r w:rsidR="00D447F9">
        <w:rPr>
          <w:rFonts w:ascii="標楷體" w:eastAsia="標楷體" w:hAnsi="標楷體" w:hint="eastAsia"/>
          <w:b/>
          <w:bCs/>
          <w:sz w:val="32"/>
          <w:szCs w:val="30"/>
        </w:rPr>
        <w:t>資訊</w:t>
      </w:r>
    </w:p>
    <w:p w:rsidR="00E02CE2" w:rsidRPr="00AE1333" w:rsidRDefault="00A42C02" w:rsidP="00834718">
      <w:pPr>
        <w:ind w:left="1023" w:hangingChars="365" w:hanging="102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="005317D3" w:rsidRPr="00AE1333">
        <w:rPr>
          <w:rFonts w:ascii="標楷體" w:eastAsia="標楷體" w:hAnsi="標楷體" w:hint="eastAsia"/>
          <w:b/>
          <w:sz w:val="28"/>
          <w:szCs w:val="28"/>
        </w:rPr>
        <w:t>氣候變遷對公司造成之風險與機會及公司採取之相關因應措施</w:t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  <w:gridCol w:w="3685"/>
      </w:tblGrid>
      <w:tr w:rsidR="005B1364" w:rsidRPr="00FD7080" w:rsidTr="005B1364">
        <w:tc>
          <w:tcPr>
            <w:tcW w:w="10774" w:type="dxa"/>
            <w:shd w:val="clear" w:color="auto" w:fill="auto"/>
          </w:tcPr>
          <w:p w:rsidR="00CC2EE2" w:rsidRPr="00FD7080" w:rsidRDefault="00CC2EE2" w:rsidP="005B13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7080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3685" w:type="dxa"/>
            <w:shd w:val="clear" w:color="auto" w:fill="auto"/>
          </w:tcPr>
          <w:p w:rsidR="00CC2EE2" w:rsidRPr="00FD7080" w:rsidRDefault="00CC2EE2" w:rsidP="00E02CE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D7080">
              <w:rPr>
                <w:rFonts w:ascii="標楷體" w:eastAsia="標楷體" w:hAnsi="標楷體" w:hint="eastAsia"/>
                <w:sz w:val="28"/>
                <w:szCs w:val="28"/>
              </w:rPr>
              <w:t>執行情形</w:t>
            </w:r>
          </w:p>
        </w:tc>
      </w:tr>
      <w:tr w:rsidR="005B1364" w:rsidRPr="00FD7080" w:rsidTr="005B1364">
        <w:tc>
          <w:tcPr>
            <w:tcW w:w="10774" w:type="dxa"/>
            <w:shd w:val="clear" w:color="auto" w:fill="auto"/>
          </w:tcPr>
          <w:p w:rsidR="005317D3" w:rsidRPr="00FD7080" w:rsidRDefault="005317D3" w:rsidP="005317D3">
            <w:pPr>
              <w:numPr>
                <w:ilvl w:val="1"/>
                <w:numId w:val="21"/>
              </w:numPr>
              <w:tabs>
                <w:tab w:val="left" w:pos="459"/>
              </w:tabs>
              <w:spacing w:line="500" w:lineRule="exact"/>
              <w:ind w:left="459" w:hanging="45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D7080">
              <w:rPr>
                <w:rFonts w:ascii="標楷體" w:eastAsia="標楷體" w:hAnsi="標楷體" w:hint="eastAsia"/>
                <w:sz w:val="28"/>
                <w:szCs w:val="28"/>
              </w:rPr>
              <w:t>敘明</w:t>
            </w:r>
            <w:r w:rsidRPr="00FD7080">
              <w:rPr>
                <w:rFonts w:ascii="標楷體" w:eastAsia="標楷體" w:hAnsi="標楷體"/>
                <w:sz w:val="28"/>
                <w:szCs w:val="28"/>
              </w:rPr>
              <w:t>董事會與管理階層對於氣候相關風險</w:t>
            </w:r>
            <w:r>
              <w:rPr>
                <w:rFonts w:ascii="標楷體" w:eastAsia="標楷體" w:hAnsi="標楷體"/>
                <w:sz w:val="28"/>
                <w:szCs w:val="28"/>
              </w:rPr>
              <w:t>與機會</w:t>
            </w:r>
            <w:r w:rsidRPr="00FD7080">
              <w:rPr>
                <w:rFonts w:ascii="標楷體" w:eastAsia="標楷體" w:hAnsi="標楷體"/>
                <w:sz w:val="28"/>
                <w:szCs w:val="28"/>
              </w:rPr>
              <w:t>之監督及治理。</w:t>
            </w:r>
          </w:p>
          <w:p w:rsidR="005317D3" w:rsidRPr="00FD7080" w:rsidRDefault="005317D3" w:rsidP="005317D3">
            <w:pPr>
              <w:numPr>
                <w:ilvl w:val="1"/>
                <w:numId w:val="21"/>
              </w:numPr>
              <w:tabs>
                <w:tab w:val="left" w:pos="459"/>
              </w:tabs>
              <w:spacing w:line="500" w:lineRule="exact"/>
              <w:ind w:left="459" w:hanging="45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D7080">
              <w:rPr>
                <w:rFonts w:ascii="標楷體" w:eastAsia="標楷體" w:hAnsi="標楷體" w:hint="eastAsia"/>
                <w:sz w:val="28"/>
                <w:szCs w:val="28"/>
              </w:rPr>
              <w:t>敘明</w:t>
            </w:r>
            <w:r w:rsidRPr="00FD7080">
              <w:rPr>
                <w:rFonts w:ascii="標楷體" w:eastAsia="標楷體" w:hAnsi="標楷體"/>
                <w:sz w:val="28"/>
                <w:szCs w:val="28"/>
              </w:rPr>
              <w:t>所辨識之氣候風險</w:t>
            </w:r>
            <w:r>
              <w:rPr>
                <w:rFonts w:ascii="標楷體" w:eastAsia="標楷體" w:hAnsi="標楷體"/>
                <w:sz w:val="28"/>
                <w:szCs w:val="28"/>
              </w:rPr>
              <w:t>與機會</w:t>
            </w:r>
            <w:r w:rsidRPr="00FD7080">
              <w:rPr>
                <w:rFonts w:ascii="標楷體" w:eastAsia="標楷體" w:hAnsi="標楷體" w:hint="eastAsia"/>
                <w:sz w:val="28"/>
                <w:szCs w:val="28"/>
              </w:rPr>
              <w:t>如何影響企業之業務、策略及財務(短期、中期、長期)</w:t>
            </w:r>
            <w:r w:rsidRPr="00FD7080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5317D3" w:rsidRPr="00FD7080" w:rsidRDefault="005317D3" w:rsidP="005317D3">
            <w:pPr>
              <w:numPr>
                <w:ilvl w:val="1"/>
                <w:numId w:val="21"/>
              </w:numPr>
              <w:tabs>
                <w:tab w:val="left" w:pos="459"/>
              </w:tabs>
              <w:spacing w:line="500" w:lineRule="exact"/>
              <w:ind w:left="459" w:hanging="45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D7080">
              <w:rPr>
                <w:rFonts w:ascii="標楷體" w:eastAsia="標楷體" w:hAnsi="標楷體" w:hint="eastAsia"/>
                <w:sz w:val="28"/>
                <w:szCs w:val="28"/>
              </w:rPr>
              <w:t>敘明極端氣候事件及轉型行動對財務之影響</w:t>
            </w:r>
            <w:r w:rsidRPr="00FD7080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5317D3" w:rsidRPr="00FD7080" w:rsidRDefault="005317D3" w:rsidP="005317D3">
            <w:pPr>
              <w:numPr>
                <w:ilvl w:val="1"/>
                <w:numId w:val="21"/>
              </w:numPr>
              <w:tabs>
                <w:tab w:val="left" w:pos="459"/>
              </w:tabs>
              <w:spacing w:line="500" w:lineRule="exact"/>
              <w:ind w:left="459" w:hanging="45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D7080">
              <w:rPr>
                <w:rFonts w:ascii="標楷體" w:eastAsia="標楷體" w:hAnsi="標楷體" w:hint="eastAsia"/>
                <w:sz w:val="28"/>
                <w:szCs w:val="28"/>
              </w:rPr>
              <w:t>敘明</w:t>
            </w:r>
            <w:r w:rsidRPr="00FD7080">
              <w:rPr>
                <w:rFonts w:ascii="標楷體" w:eastAsia="標楷體" w:hAnsi="標楷體"/>
                <w:sz w:val="28"/>
                <w:szCs w:val="28"/>
              </w:rPr>
              <w:t>氣候風險之辨識、評估及管理流程如何整合於整體風險管理制度。</w:t>
            </w:r>
          </w:p>
          <w:p w:rsidR="005317D3" w:rsidRPr="00FD7080" w:rsidRDefault="005317D3" w:rsidP="005317D3">
            <w:pPr>
              <w:numPr>
                <w:ilvl w:val="1"/>
                <w:numId w:val="21"/>
              </w:numPr>
              <w:tabs>
                <w:tab w:val="left" w:pos="459"/>
              </w:tabs>
              <w:spacing w:line="500" w:lineRule="exact"/>
              <w:ind w:left="459" w:hanging="45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D7080">
              <w:rPr>
                <w:rFonts w:eastAsia="標楷體"/>
                <w:sz w:val="28"/>
                <w:szCs w:val="28"/>
              </w:rPr>
              <w:t>若使用情境分析評估面對氣候變遷風險之韌性，應說明所使用之情境、參數、假設、分析因子及主要財務影響</w:t>
            </w:r>
            <w:r w:rsidRPr="00FD7080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5317D3" w:rsidRPr="00FD7080" w:rsidRDefault="005317D3" w:rsidP="005317D3">
            <w:pPr>
              <w:numPr>
                <w:ilvl w:val="1"/>
                <w:numId w:val="21"/>
              </w:numPr>
              <w:tabs>
                <w:tab w:val="left" w:pos="459"/>
              </w:tabs>
              <w:spacing w:line="500" w:lineRule="exact"/>
              <w:ind w:left="459" w:hanging="45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D7080">
              <w:rPr>
                <w:rFonts w:eastAsia="標楷體"/>
                <w:sz w:val="28"/>
                <w:szCs w:val="28"/>
              </w:rPr>
              <w:t>若有因應管理氣候相關風險之轉型計畫，說明該計畫內容，及用於辨識及管理實體風險及轉型風險之指標與目標</w:t>
            </w:r>
            <w:r w:rsidRPr="00FD7080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5317D3" w:rsidRPr="00FD7080" w:rsidRDefault="005317D3" w:rsidP="005317D3">
            <w:pPr>
              <w:numPr>
                <w:ilvl w:val="1"/>
                <w:numId w:val="21"/>
              </w:numPr>
              <w:tabs>
                <w:tab w:val="left" w:pos="459"/>
              </w:tabs>
              <w:spacing w:line="500" w:lineRule="exact"/>
              <w:ind w:left="459" w:hanging="45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D7080">
              <w:rPr>
                <w:rFonts w:eastAsia="標楷體"/>
                <w:sz w:val="28"/>
                <w:szCs w:val="28"/>
              </w:rPr>
              <w:t>若使用</w:t>
            </w:r>
            <w:proofErr w:type="gramStart"/>
            <w:r w:rsidRPr="00FD7080">
              <w:rPr>
                <w:rFonts w:eastAsia="標楷體"/>
                <w:sz w:val="28"/>
                <w:szCs w:val="28"/>
              </w:rPr>
              <w:t>內部碳</w:t>
            </w:r>
            <w:proofErr w:type="gramEnd"/>
            <w:r w:rsidRPr="00FD7080">
              <w:rPr>
                <w:rFonts w:eastAsia="標楷體"/>
                <w:sz w:val="28"/>
                <w:szCs w:val="28"/>
              </w:rPr>
              <w:t>定價作為規劃工具，應說明價格制定基礎</w:t>
            </w:r>
            <w:r w:rsidRPr="00FD7080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5317D3" w:rsidRDefault="005317D3" w:rsidP="005317D3">
            <w:pPr>
              <w:numPr>
                <w:ilvl w:val="1"/>
                <w:numId w:val="21"/>
              </w:numPr>
              <w:tabs>
                <w:tab w:val="left" w:pos="0"/>
              </w:tabs>
              <w:spacing w:line="500" w:lineRule="exact"/>
              <w:ind w:left="459" w:hanging="459"/>
              <w:jc w:val="both"/>
              <w:rPr>
                <w:rFonts w:eastAsia="標楷體"/>
                <w:sz w:val="28"/>
                <w:szCs w:val="28"/>
              </w:rPr>
            </w:pPr>
            <w:r w:rsidRPr="00FD7080">
              <w:rPr>
                <w:rFonts w:eastAsia="標楷體"/>
                <w:sz w:val="28"/>
                <w:szCs w:val="28"/>
              </w:rPr>
              <w:t>若有設定氣候相關目標，應說明所涵蓋之活動、溫室氣體排放範疇、規劃期程，每年達成進度等資訊</w:t>
            </w:r>
            <w:r w:rsidRPr="00FD7080">
              <w:rPr>
                <w:rFonts w:eastAsia="標楷體" w:hint="eastAsia"/>
                <w:sz w:val="28"/>
                <w:szCs w:val="28"/>
              </w:rPr>
              <w:t>；若</w:t>
            </w:r>
            <w:proofErr w:type="gramStart"/>
            <w:r w:rsidRPr="00FD7080">
              <w:rPr>
                <w:rFonts w:eastAsia="標楷體" w:hint="eastAsia"/>
                <w:sz w:val="28"/>
                <w:szCs w:val="28"/>
              </w:rPr>
              <w:t>使用碳抵換</w:t>
            </w:r>
            <w:proofErr w:type="gramEnd"/>
            <w:r w:rsidRPr="00FD7080">
              <w:rPr>
                <w:rFonts w:eastAsia="標楷體" w:hint="eastAsia"/>
                <w:sz w:val="28"/>
                <w:szCs w:val="28"/>
              </w:rPr>
              <w:t>或再生能源憑證</w:t>
            </w:r>
            <w:r w:rsidRPr="00FD7080">
              <w:rPr>
                <w:rFonts w:eastAsia="標楷體" w:hint="eastAsia"/>
                <w:sz w:val="28"/>
                <w:szCs w:val="28"/>
              </w:rPr>
              <w:t>(</w:t>
            </w:r>
            <w:r w:rsidRPr="00FD7080">
              <w:rPr>
                <w:rFonts w:eastAsia="標楷體"/>
                <w:sz w:val="28"/>
                <w:szCs w:val="28"/>
              </w:rPr>
              <w:t>RECs)</w:t>
            </w:r>
            <w:r w:rsidRPr="00FD7080">
              <w:rPr>
                <w:rFonts w:eastAsia="標楷體"/>
                <w:sz w:val="28"/>
                <w:szCs w:val="28"/>
              </w:rPr>
              <w:t>以達成相關目標，應說明所抵換</w:t>
            </w:r>
            <w:proofErr w:type="gramStart"/>
            <w:r w:rsidRPr="00FD7080">
              <w:rPr>
                <w:rFonts w:eastAsia="標楷體"/>
                <w:sz w:val="28"/>
                <w:szCs w:val="28"/>
              </w:rPr>
              <w:t>之減碳額度</w:t>
            </w:r>
            <w:proofErr w:type="gramEnd"/>
            <w:r w:rsidRPr="00FD7080">
              <w:rPr>
                <w:rFonts w:eastAsia="標楷體"/>
                <w:sz w:val="28"/>
                <w:szCs w:val="28"/>
              </w:rPr>
              <w:t>來源</w:t>
            </w:r>
            <w:r w:rsidRPr="005B1364">
              <w:rPr>
                <w:rFonts w:eastAsia="標楷體"/>
                <w:sz w:val="28"/>
                <w:szCs w:val="28"/>
              </w:rPr>
              <w:t>及數量或</w:t>
            </w:r>
            <w:r w:rsidRPr="00FD7080">
              <w:rPr>
                <w:rFonts w:eastAsia="標楷體" w:hint="eastAsia"/>
                <w:sz w:val="28"/>
                <w:szCs w:val="28"/>
              </w:rPr>
              <w:t>再生能源憑證</w:t>
            </w:r>
            <w:r w:rsidRPr="00FD7080">
              <w:rPr>
                <w:rFonts w:eastAsia="標楷體" w:hint="eastAsia"/>
                <w:sz w:val="28"/>
                <w:szCs w:val="28"/>
              </w:rPr>
              <w:t>(</w:t>
            </w:r>
            <w:r w:rsidRPr="00FD7080">
              <w:rPr>
                <w:rFonts w:eastAsia="標楷體"/>
                <w:sz w:val="28"/>
                <w:szCs w:val="28"/>
              </w:rPr>
              <w:t>RECs)</w:t>
            </w:r>
            <w:r w:rsidRPr="00FD7080">
              <w:rPr>
                <w:rFonts w:eastAsia="標楷體"/>
                <w:sz w:val="28"/>
                <w:szCs w:val="28"/>
              </w:rPr>
              <w:t>數量</w:t>
            </w:r>
            <w:r w:rsidRPr="005B1364">
              <w:rPr>
                <w:rFonts w:eastAsia="標楷體"/>
                <w:sz w:val="28"/>
                <w:szCs w:val="28"/>
              </w:rPr>
              <w:t>。</w:t>
            </w:r>
          </w:p>
          <w:p w:rsidR="00CC2EE2" w:rsidRPr="00FD7080" w:rsidRDefault="005B1364" w:rsidP="00564CAF">
            <w:pPr>
              <w:numPr>
                <w:ilvl w:val="1"/>
                <w:numId w:val="21"/>
              </w:numPr>
              <w:tabs>
                <w:tab w:val="left" w:pos="0"/>
              </w:tabs>
              <w:spacing w:line="500" w:lineRule="exact"/>
              <w:ind w:left="459" w:hanging="45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1364">
              <w:rPr>
                <w:rFonts w:eastAsia="標楷體"/>
                <w:sz w:val="28"/>
                <w:szCs w:val="28"/>
              </w:rPr>
              <w:t>溫室氣體盤查及確信情形</w:t>
            </w:r>
            <w:r w:rsidR="00A42C02">
              <w:rPr>
                <w:rFonts w:eastAsia="標楷體" w:hint="eastAsia"/>
                <w:sz w:val="28"/>
                <w:szCs w:val="28"/>
              </w:rPr>
              <w:t>(</w:t>
            </w:r>
            <w:r w:rsidR="00A42C02">
              <w:rPr>
                <w:rFonts w:eastAsia="標楷體" w:hint="eastAsia"/>
                <w:sz w:val="28"/>
                <w:szCs w:val="28"/>
              </w:rPr>
              <w:t>另填於</w:t>
            </w:r>
            <w:r w:rsidR="00A42C02">
              <w:rPr>
                <w:rFonts w:eastAsia="標楷體" w:hint="eastAsia"/>
                <w:sz w:val="28"/>
                <w:szCs w:val="28"/>
              </w:rPr>
              <w:t>1-1)</w:t>
            </w:r>
            <w:r>
              <w:rPr>
                <w:rFonts w:eastAsia="標楷體"/>
                <w:sz w:val="28"/>
                <w:szCs w:val="28"/>
              </w:rPr>
              <w:t>。</w:t>
            </w:r>
          </w:p>
        </w:tc>
        <w:tc>
          <w:tcPr>
            <w:tcW w:w="3685" w:type="dxa"/>
            <w:shd w:val="clear" w:color="auto" w:fill="auto"/>
          </w:tcPr>
          <w:p w:rsidR="00D347A7" w:rsidRPr="00D347A7" w:rsidRDefault="00D347A7" w:rsidP="00834718">
            <w:pPr>
              <w:tabs>
                <w:tab w:val="left" w:pos="0"/>
              </w:tabs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42C02" w:rsidRPr="00AE1333" w:rsidRDefault="00A42C02" w:rsidP="00A42C02">
      <w:pPr>
        <w:spacing w:line="280" w:lineRule="exact"/>
        <w:ind w:left="119"/>
        <w:rPr>
          <w:rFonts w:ascii="標楷體" w:eastAsia="標楷體" w:hAnsi="標楷體"/>
          <w:b/>
          <w:sz w:val="28"/>
          <w:szCs w:val="28"/>
        </w:rPr>
      </w:pPr>
      <w:r w:rsidRPr="00AE1333">
        <w:rPr>
          <w:rFonts w:ascii="標楷體" w:eastAsia="標楷體" w:hAnsi="標楷體"/>
          <w:b/>
          <w:sz w:val="28"/>
          <w:szCs w:val="28"/>
        </w:rPr>
        <w:lastRenderedPageBreak/>
        <w:t>1-1</w:t>
      </w:r>
      <w:r w:rsidRPr="00AE1333">
        <w:rPr>
          <w:rFonts w:ascii="標楷體" w:eastAsia="標楷體" w:hAnsi="標楷體" w:hint="eastAsia"/>
          <w:b/>
          <w:sz w:val="28"/>
          <w:szCs w:val="28"/>
        </w:rPr>
        <w:t>溫室氣體盤查及確信情形</w:t>
      </w:r>
    </w:p>
    <w:p w:rsidR="00A42C02" w:rsidRPr="00834718" w:rsidRDefault="00A42C02" w:rsidP="00A42C02">
      <w:pPr>
        <w:spacing w:line="280" w:lineRule="exact"/>
        <w:ind w:left="119"/>
        <w:rPr>
          <w:rFonts w:ascii="Times New Roman" w:eastAsia="標楷體" w:hAnsi="Times New Roman"/>
          <w:szCs w:val="24"/>
        </w:rPr>
      </w:pPr>
      <w:r w:rsidRPr="00834718">
        <w:rPr>
          <w:rFonts w:ascii="Times New Roman" w:eastAsia="標楷體" w:hAnsi="Times New Roman"/>
          <w:szCs w:val="24"/>
        </w:rPr>
        <w:t>填表說明：</w:t>
      </w:r>
    </w:p>
    <w:p w:rsidR="00A42C02" w:rsidRPr="00834718" w:rsidRDefault="00A42C02" w:rsidP="00A42C02">
      <w:pPr>
        <w:numPr>
          <w:ilvl w:val="0"/>
          <w:numId w:val="34"/>
        </w:numPr>
        <w:spacing w:line="280" w:lineRule="exact"/>
        <w:ind w:left="488" w:hanging="369"/>
        <w:rPr>
          <w:rFonts w:ascii="Times New Roman" w:eastAsia="標楷體" w:hAnsi="Times New Roman"/>
          <w:szCs w:val="24"/>
        </w:rPr>
      </w:pPr>
      <w:r w:rsidRPr="00834718">
        <w:rPr>
          <w:rFonts w:ascii="Times New Roman" w:eastAsia="標楷體" w:hAnsi="Times New Roman"/>
          <w:szCs w:val="24"/>
        </w:rPr>
        <w:t>公司可依下列標準進行溫室氣體盤查：</w:t>
      </w:r>
    </w:p>
    <w:p w:rsidR="00A42C02" w:rsidRPr="00834718" w:rsidRDefault="00A42C02" w:rsidP="00A42C02">
      <w:pPr>
        <w:numPr>
          <w:ilvl w:val="1"/>
          <w:numId w:val="34"/>
        </w:numPr>
        <w:spacing w:line="280" w:lineRule="exact"/>
        <w:ind w:left="624" w:hanging="340"/>
        <w:rPr>
          <w:rFonts w:ascii="Times New Roman" w:eastAsia="標楷體" w:hAnsi="Times New Roman"/>
          <w:szCs w:val="24"/>
        </w:rPr>
      </w:pPr>
      <w:r w:rsidRPr="00834718">
        <w:rPr>
          <w:rFonts w:ascii="Times New Roman" w:eastAsia="標楷體" w:hAnsi="Times New Roman"/>
          <w:szCs w:val="24"/>
        </w:rPr>
        <w:t>溫室氣體盤查議定書（</w:t>
      </w:r>
      <w:r w:rsidRPr="00834718">
        <w:rPr>
          <w:rFonts w:ascii="Times New Roman" w:eastAsia="標楷體" w:hAnsi="Times New Roman"/>
          <w:szCs w:val="24"/>
        </w:rPr>
        <w:t>Greenhouse Gas Protocol, GHG Protocol</w:t>
      </w:r>
      <w:r w:rsidRPr="00834718">
        <w:rPr>
          <w:rFonts w:ascii="Times New Roman" w:eastAsia="標楷體" w:hAnsi="Times New Roman"/>
          <w:szCs w:val="24"/>
        </w:rPr>
        <w:t>）。</w:t>
      </w:r>
    </w:p>
    <w:p w:rsidR="00A42C02" w:rsidRPr="00834718" w:rsidRDefault="00A42C02" w:rsidP="00A42C02">
      <w:pPr>
        <w:numPr>
          <w:ilvl w:val="1"/>
          <w:numId w:val="34"/>
        </w:numPr>
        <w:spacing w:line="280" w:lineRule="exact"/>
        <w:ind w:left="624" w:hanging="340"/>
        <w:rPr>
          <w:rFonts w:ascii="Times New Roman" w:eastAsia="標楷體" w:hAnsi="Times New Roman"/>
          <w:szCs w:val="24"/>
        </w:rPr>
      </w:pPr>
      <w:r w:rsidRPr="00834718">
        <w:rPr>
          <w:rFonts w:ascii="Times New Roman" w:eastAsia="標楷體" w:hAnsi="Times New Roman"/>
          <w:szCs w:val="24"/>
        </w:rPr>
        <w:t>國際標準組織（</w:t>
      </w:r>
      <w:r w:rsidRPr="00834718">
        <w:rPr>
          <w:rFonts w:ascii="Times New Roman" w:eastAsia="標楷體" w:hAnsi="Times New Roman"/>
          <w:szCs w:val="24"/>
        </w:rPr>
        <w:t>International Organization for Standard</w:t>
      </w:r>
      <w:bookmarkStart w:id="0" w:name="_GoBack"/>
      <w:bookmarkEnd w:id="0"/>
      <w:r w:rsidRPr="00834718">
        <w:rPr>
          <w:rFonts w:ascii="Times New Roman" w:eastAsia="標楷體" w:hAnsi="Times New Roman"/>
          <w:szCs w:val="24"/>
        </w:rPr>
        <w:t>ization, ISO</w:t>
      </w:r>
      <w:r w:rsidRPr="00834718">
        <w:rPr>
          <w:rFonts w:ascii="Times New Roman" w:eastAsia="標楷體" w:hAnsi="Times New Roman"/>
          <w:szCs w:val="24"/>
        </w:rPr>
        <w:t>）發布之</w:t>
      </w:r>
      <w:r w:rsidRPr="00834718">
        <w:rPr>
          <w:rFonts w:ascii="Times New Roman" w:eastAsia="標楷體" w:hAnsi="Times New Roman"/>
          <w:szCs w:val="24"/>
        </w:rPr>
        <w:t>ISO 14064-1</w:t>
      </w:r>
      <w:r w:rsidRPr="00834718">
        <w:rPr>
          <w:rFonts w:ascii="Times New Roman" w:eastAsia="標楷體" w:hAnsi="Times New Roman"/>
          <w:szCs w:val="24"/>
        </w:rPr>
        <w:t>。</w:t>
      </w:r>
    </w:p>
    <w:p w:rsidR="00A42C02" w:rsidRPr="00834718" w:rsidRDefault="00A42C02" w:rsidP="00A42C02">
      <w:pPr>
        <w:numPr>
          <w:ilvl w:val="0"/>
          <w:numId w:val="34"/>
        </w:numPr>
        <w:spacing w:line="280" w:lineRule="exact"/>
        <w:ind w:left="488" w:hanging="369"/>
        <w:rPr>
          <w:rFonts w:ascii="Times New Roman" w:eastAsia="標楷體" w:hAnsi="Times New Roman"/>
          <w:szCs w:val="24"/>
        </w:rPr>
      </w:pPr>
      <w:r w:rsidRPr="00834718">
        <w:rPr>
          <w:rFonts w:ascii="Times New Roman" w:eastAsia="標楷體" w:hAnsi="Times New Roman"/>
          <w:szCs w:val="24"/>
        </w:rPr>
        <w:t>確信機構應符合臺灣證券交易所股份有限公司及財團法人中</w:t>
      </w:r>
      <w:r>
        <w:rPr>
          <w:rFonts w:ascii="Times New Roman" w:eastAsia="標楷體" w:hAnsi="Times New Roman"/>
          <w:szCs w:val="24"/>
        </w:rPr>
        <w:t>華民國證券櫃檯買賣中心訂定之永續報告書確信相關規定</w:t>
      </w:r>
      <w:r>
        <w:rPr>
          <w:rFonts w:ascii="標楷體" w:eastAsia="標楷體" w:hAnsi="標楷體" w:hint="eastAsia"/>
          <w:szCs w:val="24"/>
        </w:rPr>
        <w:t>。</w:t>
      </w:r>
    </w:p>
    <w:p w:rsidR="00A42C02" w:rsidRPr="0034306E" w:rsidRDefault="00A42C02" w:rsidP="00A42C02">
      <w:pPr>
        <w:numPr>
          <w:ilvl w:val="0"/>
          <w:numId w:val="34"/>
        </w:numPr>
        <w:spacing w:line="280" w:lineRule="exact"/>
        <w:ind w:left="488" w:hanging="369"/>
        <w:rPr>
          <w:rFonts w:ascii="Times New Roman" w:eastAsia="標楷體" w:hAnsi="Times New Roman"/>
          <w:szCs w:val="24"/>
        </w:rPr>
      </w:pPr>
      <w:r w:rsidRPr="00834718">
        <w:rPr>
          <w:rFonts w:ascii="Times New Roman" w:eastAsia="標楷體" w:hAnsi="Times New Roman"/>
          <w:szCs w:val="24"/>
        </w:rPr>
        <w:t>子公司可個別填報、彙整填報</w:t>
      </w:r>
      <w:r w:rsidRPr="00834718">
        <w:rPr>
          <w:rFonts w:ascii="Times New Roman" w:eastAsia="標楷體" w:hAnsi="Times New Roman"/>
          <w:szCs w:val="24"/>
        </w:rPr>
        <w:t>(</w:t>
      </w:r>
      <w:r w:rsidRPr="00834718">
        <w:rPr>
          <w:rFonts w:ascii="Times New Roman" w:eastAsia="標楷體" w:hAnsi="Times New Roman"/>
          <w:szCs w:val="24"/>
        </w:rPr>
        <w:t>如：依國家別、</w:t>
      </w:r>
      <w:r w:rsidRPr="0034306E">
        <w:rPr>
          <w:rFonts w:ascii="Times New Roman" w:eastAsia="標楷體" w:hAnsi="Times New Roman"/>
          <w:szCs w:val="24"/>
        </w:rPr>
        <w:t>地區別</w:t>
      </w:r>
      <w:r w:rsidRPr="0034306E">
        <w:rPr>
          <w:rFonts w:ascii="Times New Roman" w:eastAsia="標楷體" w:hAnsi="Times New Roman"/>
          <w:szCs w:val="24"/>
        </w:rPr>
        <w:t>)</w:t>
      </w:r>
      <w:r w:rsidRPr="0034306E">
        <w:rPr>
          <w:rFonts w:ascii="Times New Roman" w:eastAsia="標楷體" w:hAnsi="Times New Roman"/>
          <w:szCs w:val="24"/>
        </w:rPr>
        <w:t>、或合併填報</w:t>
      </w:r>
      <w:r w:rsidRPr="005B1364">
        <w:rPr>
          <w:rFonts w:ascii="Times New Roman" w:eastAsia="標楷體" w:hAnsi="Times New Roman"/>
          <w:b/>
          <w:szCs w:val="24"/>
        </w:rPr>
        <w:t>(</w:t>
      </w:r>
      <w:proofErr w:type="gramStart"/>
      <w:r w:rsidRPr="005B1364">
        <w:rPr>
          <w:rFonts w:ascii="Times New Roman" w:eastAsia="標楷體" w:hAnsi="Times New Roman"/>
          <w:b/>
          <w:szCs w:val="24"/>
        </w:rPr>
        <w:t>註</w:t>
      </w:r>
      <w:proofErr w:type="gramEnd"/>
      <w:r w:rsidRPr="005B1364">
        <w:rPr>
          <w:rFonts w:ascii="Times New Roman" w:eastAsia="標楷體" w:hAnsi="Times New Roman"/>
          <w:b/>
          <w:szCs w:val="24"/>
        </w:rPr>
        <w:t>1)</w:t>
      </w:r>
      <w:r w:rsidRPr="0034306E">
        <w:rPr>
          <w:rFonts w:ascii="Times New Roman" w:eastAsia="標楷體" w:hAnsi="Times New Roman"/>
          <w:szCs w:val="24"/>
        </w:rPr>
        <w:t>。</w:t>
      </w:r>
    </w:p>
    <w:p w:rsidR="00A42C02" w:rsidRPr="0034306E" w:rsidRDefault="00A42C02" w:rsidP="00A42C02">
      <w:pPr>
        <w:numPr>
          <w:ilvl w:val="0"/>
          <w:numId w:val="34"/>
        </w:numPr>
        <w:spacing w:line="280" w:lineRule="exact"/>
        <w:ind w:left="488" w:hanging="369"/>
        <w:rPr>
          <w:rFonts w:ascii="Times New Roman" w:eastAsia="標楷體" w:hAnsi="Times New Roman"/>
          <w:szCs w:val="24"/>
        </w:rPr>
      </w:pPr>
      <w:r w:rsidRPr="0034306E">
        <w:rPr>
          <w:rFonts w:ascii="Times New Roman" w:eastAsia="標楷體" w:hAnsi="Times New Roman"/>
          <w:szCs w:val="24"/>
        </w:rPr>
        <w:t>溫室氣體排放量之密集度得以每單位產品</w:t>
      </w:r>
      <w:r w:rsidRPr="0034306E">
        <w:rPr>
          <w:rFonts w:ascii="Times New Roman" w:eastAsia="標楷體" w:hAnsi="Times New Roman"/>
          <w:szCs w:val="24"/>
        </w:rPr>
        <w:t>/</w:t>
      </w:r>
      <w:r w:rsidRPr="0034306E">
        <w:rPr>
          <w:rFonts w:ascii="Times New Roman" w:eastAsia="標楷體" w:hAnsi="Times New Roman"/>
          <w:szCs w:val="24"/>
        </w:rPr>
        <w:t>服務或營業額計算之，惟至少應揭露以營業額</w:t>
      </w:r>
      <w:proofErr w:type="gramStart"/>
      <w:r w:rsidRPr="0034306E">
        <w:rPr>
          <w:rFonts w:ascii="Times New Roman" w:eastAsia="標楷體" w:hAnsi="Times New Roman"/>
          <w:szCs w:val="24"/>
        </w:rPr>
        <w:t>（</w:t>
      </w:r>
      <w:proofErr w:type="gramEnd"/>
      <w:r w:rsidRPr="0034306E">
        <w:rPr>
          <w:rFonts w:ascii="Times New Roman" w:eastAsia="標楷體" w:hAnsi="Times New Roman"/>
          <w:szCs w:val="24"/>
        </w:rPr>
        <w:t>新臺幣千元</w:t>
      </w:r>
      <w:r w:rsidRPr="0034306E">
        <w:rPr>
          <w:rFonts w:ascii="Times New Roman" w:eastAsia="標楷體" w:hAnsi="Times New Roman"/>
          <w:szCs w:val="24"/>
        </w:rPr>
        <w:t>)</w:t>
      </w:r>
      <w:r w:rsidRPr="0034306E">
        <w:rPr>
          <w:rFonts w:ascii="Times New Roman" w:eastAsia="標楷體" w:hAnsi="Times New Roman"/>
          <w:szCs w:val="24"/>
        </w:rPr>
        <w:t>計算之數據</w:t>
      </w:r>
      <w:r w:rsidRPr="005B1364">
        <w:rPr>
          <w:rFonts w:ascii="Times New Roman" w:eastAsia="標楷體" w:hAnsi="Times New Roman"/>
          <w:b/>
          <w:szCs w:val="24"/>
        </w:rPr>
        <w:t>(</w:t>
      </w:r>
      <w:proofErr w:type="gramStart"/>
      <w:r w:rsidRPr="005B1364">
        <w:rPr>
          <w:rFonts w:ascii="Times New Roman" w:eastAsia="標楷體" w:hAnsi="Times New Roman"/>
          <w:b/>
          <w:szCs w:val="24"/>
        </w:rPr>
        <w:t>註</w:t>
      </w:r>
      <w:proofErr w:type="gramEnd"/>
      <w:r>
        <w:rPr>
          <w:rFonts w:ascii="Times New Roman" w:eastAsia="標楷體" w:hAnsi="Times New Roman"/>
          <w:b/>
          <w:szCs w:val="24"/>
        </w:rPr>
        <w:t>2</w:t>
      </w:r>
      <w:r w:rsidRPr="005B1364">
        <w:rPr>
          <w:rFonts w:ascii="Times New Roman" w:eastAsia="標楷體" w:hAnsi="Times New Roman"/>
          <w:b/>
          <w:szCs w:val="24"/>
        </w:rPr>
        <w:t>)</w:t>
      </w:r>
      <w:r w:rsidRPr="0034306E">
        <w:rPr>
          <w:rFonts w:ascii="Times New Roman" w:eastAsia="標楷體" w:hAnsi="Times New Roman"/>
          <w:szCs w:val="24"/>
        </w:rPr>
        <w:t>。</w:t>
      </w:r>
    </w:p>
    <w:p w:rsidR="00A42C02" w:rsidRDefault="00A42C02" w:rsidP="00A42C02">
      <w:pPr>
        <w:numPr>
          <w:ilvl w:val="0"/>
          <w:numId w:val="34"/>
        </w:numPr>
        <w:spacing w:line="280" w:lineRule="exact"/>
        <w:ind w:left="488" w:hanging="369"/>
        <w:rPr>
          <w:rFonts w:ascii="Times New Roman" w:eastAsia="標楷體" w:hAnsi="Times New Roman"/>
          <w:szCs w:val="24"/>
        </w:rPr>
      </w:pPr>
      <w:r w:rsidRPr="0005497D">
        <w:rPr>
          <w:rFonts w:ascii="Times New Roman" w:eastAsia="標楷體" w:hAnsi="Times New Roman"/>
          <w:szCs w:val="24"/>
        </w:rPr>
        <w:t>未納入盤查計算之營運據點或子公司占總排放量之比重不得高於</w:t>
      </w:r>
      <w:r w:rsidRPr="0005497D">
        <w:rPr>
          <w:rFonts w:ascii="Times New Roman" w:eastAsia="標楷體" w:hAnsi="Times New Roman"/>
          <w:szCs w:val="24"/>
        </w:rPr>
        <w:t>5%</w:t>
      </w:r>
      <w:r w:rsidRPr="0005497D">
        <w:rPr>
          <w:rFonts w:ascii="Times New Roman" w:eastAsia="標楷體" w:hAnsi="Times New Roman"/>
          <w:szCs w:val="24"/>
        </w:rPr>
        <w:t>，前</w:t>
      </w:r>
      <w:proofErr w:type="gramStart"/>
      <w:r w:rsidRPr="0005497D">
        <w:rPr>
          <w:rFonts w:ascii="Times New Roman" w:eastAsia="標楷體" w:hAnsi="Times New Roman"/>
          <w:szCs w:val="24"/>
        </w:rPr>
        <w:t>揭總排</w:t>
      </w:r>
      <w:r>
        <w:rPr>
          <w:rFonts w:ascii="Times New Roman" w:eastAsia="標楷體" w:hAnsi="Times New Roman"/>
          <w:szCs w:val="24"/>
        </w:rPr>
        <w:t>放</w:t>
      </w:r>
      <w:r w:rsidRPr="0005497D">
        <w:rPr>
          <w:rFonts w:ascii="Times New Roman" w:eastAsia="標楷體" w:hAnsi="Times New Roman"/>
          <w:szCs w:val="24"/>
        </w:rPr>
        <w:t>量係</w:t>
      </w:r>
      <w:proofErr w:type="gramEnd"/>
      <w:r>
        <w:rPr>
          <w:rFonts w:ascii="Times New Roman" w:eastAsia="標楷體" w:hAnsi="Times New Roman"/>
          <w:szCs w:val="24"/>
        </w:rPr>
        <w:t>指</w:t>
      </w:r>
      <w:r w:rsidRPr="0005497D">
        <w:rPr>
          <w:rFonts w:ascii="Times New Roman" w:eastAsia="標楷體" w:hAnsi="Times New Roman"/>
          <w:szCs w:val="24"/>
        </w:rPr>
        <w:t>依</w:t>
      </w:r>
      <w:r>
        <w:rPr>
          <w:rFonts w:ascii="Times New Roman" w:eastAsia="標楷體" w:hAnsi="Times New Roman"/>
          <w:szCs w:val="24"/>
        </w:rPr>
        <w:t>填表說明</w:t>
      </w:r>
      <w:r>
        <w:rPr>
          <w:rFonts w:ascii="Times New Roman" w:eastAsia="標楷體" w:hAnsi="Times New Roman"/>
          <w:szCs w:val="24"/>
        </w:rPr>
        <w:t>1</w:t>
      </w:r>
      <w:r>
        <w:rPr>
          <w:rFonts w:ascii="Times New Roman" w:eastAsia="標楷體" w:hAnsi="Times New Roman"/>
          <w:szCs w:val="24"/>
        </w:rPr>
        <w:t>、</w:t>
      </w:r>
      <w:r w:rsidRPr="0005497D">
        <w:rPr>
          <w:rFonts w:ascii="Times New Roman" w:eastAsia="標楷體" w:hAnsi="Times New Roman"/>
          <w:szCs w:val="24"/>
        </w:rPr>
        <w:t>規定強制盤查範圍所計算之排放量。</w:t>
      </w:r>
    </w:p>
    <w:p w:rsidR="00A42C02" w:rsidRPr="005B483F" w:rsidRDefault="00A42C02" w:rsidP="00A42C02">
      <w:pPr>
        <w:numPr>
          <w:ilvl w:val="0"/>
          <w:numId w:val="34"/>
        </w:numPr>
        <w:spacing w:line="280" w:lineRule="exact"/>
        <w:ind w:left="488" w:hanging="369"/>
        <w:rPr>
          <w:rFonts w:ascii="Times New Roman" w:eastAsia="標楷體" w:hAnsi="Times New Roman"/>
          <w:szCs w:val="24"/>
        </w:rPr>
      </w:pPr>
      <w:r>
        <w:rPr>
          <w:rFonts w:ascii="標楷體" w:eastAsia="標楷體" w:hAnsi="標楷體" w:hint="eastAsia"/>
          <w:szCs w:val="24"/>
        </w:rPr>
        <w:t>確信情形說明</w:t>
      </w:r>
      <w:proofErr w:type="gramStart"/>
      <w:r>
        <w:rPr>
          <w:rFonts w:ascii="標楷體" w:eastAsia="標楷體" w:hAnsi="標楷體" w:hint="eastAsia"/>
          <w:szCs w:val="24"/>
        </w:rPr>
        <w:t>應</w:t>
      </w:r>
      <w:r w:rsidRPr="005B483F">
        <w:rPr>
          <w:rFonts w:ascii="Times New Roman" w:eastAsia="標楷體" w:hAnsi="Times New Roman"/>
          <w:szCs w:val="24"/>
        </w:rPr>
        <w:t>摘述</w:t>
      </w:r>
      <w:proofErr w:type="gramEnd"/>
      <w:r w:rsidRPr="005B483F">
        <w:rPr>
          <w:rFonts w:ascii="Times New Roman" w:eastAsia="標楷體" w:hAnsi="Times New Roman"/>
          <w:szCs w:val="24"/>
        </w:rPr>
        <w:t>確信機構之確信報告書內容並上傳確信意見書</w:t>
      </w:r>
      <w:r w:rsidRPr="005B483F">
        <w:rPr>
          <w:rFonts w:ascii="Times New Roman" w:eastAsia="標楷體" w:hAnsi="Times New Roman"/>
          <w:b/>
          <w:szCs w:val="24"/>
        </w:rPr>
        <w:t>(</w:t>
      </w:r>
      <w:proofErr w:type="gramStart"/>
      <w:r w:rsidRPr="005B483F">
        <w:rPr>
          <w:rFonts w:ascii="Times New Roman" w:eastAsia="標楷體" w:hAnsi="Times New Roman"/>
          <w:b/>
          <w:szCs w:val="24"/>
        </w:rPr>
        <w:t>註</w:t>
      </w:r>
      <w:proofErr w:type="gramEnd"/>
      <w:r w:rsidRPr="005B483F">
        <w:rPr>
          <w:rFonts w:ascii="Times New Roman" w:eastAsia="標楷體" w:hAnsi="Times New Roman"/>
          <w:b/>
          <w:szCs w:val="24"/>
        </w:rPr>
        <w:t>3)</w:t>
      </w:r>
      <w:r w:rsidRPr="005B483F">
        <w:rPr>
          <w:rFonts w:ascii="Times New Roman" w:eastAsia="標楷體" w:hAnsi="Times New Roman"/>
          <w:szCs w:val="24"/>
        </w:rPr>
        <w:t>。</w:t>
      </w:r>
    </w:p>
    <w:p w:rsidR="00A42C02" w:rsidRDefault="00A42C02" w:rsidP="00A42C02">
      <w:pPr>
        <w:spacing w:line="34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6237"/>
      </w:tblGrid>
      <w:tr w:rsidR="00A42C02" w:rsidRPr="00FD7080" w:rsidTr="00A12C88">
        <w:tc>
          <w:tcPr>
            <w:tcW w:w="552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2C02" w:rsidRPr="00FD7080" w:rsidRDefault="00A42C02" w:rsidP="00A12C88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D7080">
              <w:rPr>
                <w:rFonts w:ascii="標楷體" w:eastAsia="標楷體" w:hAnsi="標楷體"/>
              </w:rPr>
              <w:lastRenderedPageBreak/>
              <w:t>本公司基本資料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:rsidR="00A42C02" w:rsidRPr="00FD7080" w:rsidRDefault="00A42C02" w:rsidP="00A12C88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D7080">
              <w:rPr>
                <w:rFonts w:ascii="標楷體" w:eastAsia="標楷體" w:hAnsi="標楷體"/>
              </w:rPr>
              <w:t>依上市櫃公司永續發展路徑圖規定至少應揭露</w:t>
            </w:r>
          </w:p>
        </w:tc>
      </w:tr>
      <w:tr w:rsidR="00A42C02" w:rsidRPr="00FD7080" w:rsidTr="00A12C88">
        <w:tc>
          <w:tcPr>
            <w:tcW w:w="552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2C02" w:rsidRPr="00FD7080" w:rsidRDefault="00A42C02" w:rsidP="00A12C88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D7080">
              <w:rPr>
                <w:rFonts w:ascii="標楷體" w:eastAsia="標楷體" w:hAnsi="標楷體" w:hint="eastAsia"/>
              </w:rPr>
              <w:t>□　資本額100億元以上公司、鋼鐵業、水泥業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:rsidR="00A42C02" w:rsidRPr="00FD7080" w:rsidRDefault="00A42C02" w:rsidP="00A12C88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D7080">
              <w:rPr>
                <w:rFonts w:ascii="標楷體" w:eastAsia="標楷體" w:hAnsi="標楷體" w:hint="eastAsia"/>
              </w:rPr>
              <w:t>□　母公司個體盤查　  □  合併財務報告子公司盤查</w:t>
            </w:r>
          </w:p>
        </w:tc>
      </w:tr>
      <w:tr w:rsidR="00A42C02" w:rsidRPr="00FD7080" w:rsidTr="00A12C88">
        <w:tc>
          <w:tcPr>
            <w:tcW w:w="552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2C02" w:rsidRPr="00FD7080" w:rsidRDefault="00A42C02" w:rsidP="00A12C88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D7080">
              <w:rPr>
                <w:rFonts w:ascii="標楷體" w:eastAsia="標楷體" w:hAnsi="標楷體" w:hint="eastAsia"/>
              </w:rPr>
              <w:t>□  資本額50億元以上未達100億元之公司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:rsidR="00A42C02" w:rsidRPr="00FD7080" w:rsidRDefault="00A42C02" w:rsidP="00A12C88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D7080">
              <w:rPr>
                <w:rFonts w:ascii="標楷體" w:eastAsia="標楷體" w:hAnsi="標楷體" w:hint="eastAsia"/>
              </w:rPr>
              <w:t>□　母公司個體確信　　□  合併財務報告子公司確信</w:t>
            </w:r>
          </w:p>
        </w:tc>
      </w:tr>
      <w:tr w:rsidR="00A42C02" w:rsidRPr="00CA08AC" w:rsidTr="00A12C88">
        <w:tc>
          <w:tcPr>
            <w:tcW w:w="552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02" w:rsidRPr="00FD7080" w:rsidRDefault="00A42C02" w:rsidP="00A12C88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D7080">
              <w:rPr>
                <w:rFonts w:ascii="標楷體" w:eastAsia="標楷體" w:hAnsi="標楷體" w:hint="eastAsia"/>
              </w:rPr>
              <w:t>□  資本額未達50億元之公司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:rsidR="00A42C02" w:rsidRPr="00FD7080" w:rsidRDefault="00A42C02" w:rsidP="00A12C88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42C02" w:rsidRPr="001E759C" w:rsidRDefault="00A42C02" w:rsidP="00A42C02">
      <w:pPr>
        <w:rPr>
          <w:vanish/>
        </w:rPr>
      </w:pPr>
    </w:p>
    <w:tbl>
      <w:tblPr>
        <w:tblpPr w:leftFromText="180" w:rightFromText="180" w:vertAnchor="text" w:horzAnchor="margin" w:tblpY="36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1886"/>
        <w:gridCol w:w="2790"/>
        <w:gridCol w:w="1674"/>
        <w:gridCol w:w="5194"/>
      </w:tblGrid>
      <w:tr w:rsidR="00A42C02" w:rsidRPr="005B1364" w:rsidTr="00EC006C">
        <w:trPr>
          <w:trHeight w:val="454"/>
        </w:trPr>
        <w:tc>
          <w:tcPr>
            <w:tcW w:w="862" w:type="pct"/>
            <w:vMerge w:val="restart"/>
            <w:shd w:val="clear" w:color="auto" w:fill="auto"/>
            <w:vAlign w:val="center"/>
          </w:tcPr>
          <w:p w:rsidR="00A42C02" w:rsidRPr="005B1364" w:rsidRDefault="00A42C02" w:rsidP="00A12C8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B1364">
              <w:rPr>
                <w:rFonts w:ascii="標楷體" w:eastAsia="標楷體" w:hAnsi="標楷體" w:hint="eastAsia"/>
                <w:szCs w:val="24"/>
              </w:rPr>
              <w:t>範疇</w:t>
            </w:r>
            <w:proofErr w:type="gramStart"/>
            <w:r w:rsidRPr="005B1364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676" w:type="pct"/>
            <w:vMerge w:val="restart"/>
            <w:shd w:val="clear" w:color="auto" w:fill="auto"/>
            <w:vAlign w:val="center"/>
          </w:tcPr>
          <w:p w:rsidR="00A42C02" w:rsidRPr="005B1364" w:rsidRDefault="00A42C02" w:rsidP="00A12C8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B1364">
              <w:rPr>
                <w:rFonts w:ascii="標楷體" w:eastAsia="標楷體" w:hAnsi="標楷體" w:hint="eastAsia"/>
                <w:szCs w:val="24"/>
              </w:rPr>
              <w:t>總排放量</w:t>
            </w:r>
          </w:p>
          <w:p w:rsidR="00A42C02" w:rsidRPr="005B1364" w:rsidRDefault="00A42C02" w:rsidP="00A12C8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B1364">
              <w:rPr>
                <w:rFonts w:ascii="標楷體" w:eastAsia="標楷體" w:hAnsi="標楷體" w:hint="eastAsia"/>
                <w:szCs w:val="24"/>
              </w:rPr>
              <w:t>(</w:t>
            </w:r>
            <w:r w:rsidRPr="005B1364">
              <w:rPr>
                <w:rFonts w:ascii="標楷體" w:eastAsia="標楷體" w:hAnsi="標楷體"/>
                <w:szCs w:val="24"/>
              </w:rPr>
              <w:t>公噸CO2e)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A42C02" w:rsidRDefault="00A42C02" w:rsidP="00A12C8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B1364">
              <w:rPr>
                <w:rFonts w:ascii="標楷體" w:eastAsia="標楷體" w:hAnsi="標楷體" w:hint="eastAsia"/>
                <w:szCs w:val="24"/>
              </w:rPr>
              <w:t>密集度</w:t>
            </w:r>
          </w:p>
          <w:p w:rsidR="00A42C02" w:rsidRPr="005B1364" w:rsidRDefault="00A42C02" w:rsidP="00A12C8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 w:rsidRPr="005B1364">
              <w:rPr>
                <w:rFonts w:ascii="標楷體" w:eastAsia="標楷體" w:hAnsi="標楷體"/>
                <w:szCs w:val="24"/>
              </w:rPr>
              <w:t>公噸CO2e/千元)(</w:t>
            </w:r>
            <w:proofErr w:type="gramStart"/>
            <w:r w:rsidRPr="005B1364">
              <w:rPr>
                <w:rFonts w:ascii="標楷體" w:eastAsia="標楷體" w:hAnsi="標楷體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/>
                <w:szCs w:val="24"/>
              </w:rPr>
              <w:t>2</w:t>
            </w:r>
            <w:r w:rsidRPr="005B1364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600" w:type="pct"/>
            <w:vMerge w:val="restart"/>
            <w:shd w:val="clear" w:color="auto" w:fill="auto"/>
            <w:vAlign w:val="center"/>
          </w:tcPr>
          <w:p w:rsidR="00A42C02" w:rsidRPr="005B1364" w:rsidRDefault="00A42C02" w:rsidP="00A12C8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確信機構</w:t>
            </w:r>
          </w:p>
        </w:tc>
        <w:tc>
          <w:tcPr>
            <w:tcW w:w="1862" w:type="pct"/>
            <w:vMerge w:val="restart"/>
            <w:vAlign w:val="center"/>
          </w:tcPr>
          <w:p w:rsidR="00A42C02" w:rsidRPr="005B1364" w:rsidRDefault="00A42C02" w:rsidP="00A12C8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確信情形說明(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/>
                <w:szCs w:val="24"/>
              </w:rPr>
              <w:t>3)</w:t>
            </w:r>
          </w:p>
        </w:tc>
      </w:tr>
      <w:tr w:rsidR="00A42C02" w:rsidRPr="005B1364" w:rsidTr="00EC006C">
        <w:trPr>
          <w:trHeight w:val="454"/>
        </w:trPr>
        <w:tc>
          <w:tcPr>
            <w:tcW w:w="862" w:type="pct"/>
            <w:vMerge/>
            <w:shd w:val="clear" w:color="auto" w:fill="auto"/>
            <w:vAlign w:val="center"/>
          </w:tcPr>
          <w:p w:rsidR="00A42C02" w:rsidRPr="005B1364" w:rsidRDefault="00A42C02" w:rsidP="00A12C8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6" w:type="pct"/>
            <w:vMerge/>
            <w:shd w:val="clear" w:color="auto" w:fill="auto"/>
            <w:vAlign w:val="center"/>
          </w:tcPr>
          <w:p w:rsidR="00A42C02" w:rsidRPr="005B1364" w:rsidRDefault="00A42C02" w:rsidP="00A12C8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A42C02" w:rsidRPr="005B1364" w:rsidRDefault="00A42C02" w:rsidP="00A12C8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pct"/>
            <w:vMerge/>
            <w:shd w:val="clear" w:color="auto" w:fill="auto"/>
            <w:vAlign w:val="center"/>
          </w:tcPr>
          <w:p w:rsidR="00A42C02" w:rsidRPr="005B1364" w:rsidRDefault="00A42C02" w:rsidP="00A12C8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2" w:type="pct"/>
            <w:vMerge/>
            <w:vAlign w:val="center"/>
          </w:tcPr>
          <w:p w:rsidR="00A42C02" w:rsidRPr="005B1364" w:rsidRDefault="00A42C02" w:rsidP="00A12C88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C02" w:rsidRPr="005B1364" w:rsidTr="00EC006C">
        <w:trPr>
          <w:trHeight w:val="454"/>
        </w:trPr>
        <w:tc>
          <w:tcPr>
            <w:tcW w:w="862" w:type="pct"/>
            <w:shd w:val="clear" w:color="auto" w:fill="auto"/>
            <w:vAlign w:val="center"/>
          </w:tcPr>
          <w:p w:rsidR="00A42C02" w:rsidRPr="005B1364" w:rsidRDefault="00A42C02" w:rsidP="00A12C88">
            <w:pPr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5B1364">
              <w:rPr>
                <w:rFonts w:ascii="標楷體" w:eastAsia="標楷體" w:hAnsi="標楷體" w:hint="eastAsia"/>
                <w:szCs w:val="28"/>
              </w:rPr>
              <w:t>母公司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A42C02" w:rsidRPr="005B1364" w:rsidRDefault="00A42C02" w:rsidP="00A12C8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A42C02" w:rsidRPr="005B1364" w:rsidRDefault="00A42C02" w:rsidP="00A12C8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pct"/>
            <w:vMerge w:val="restart"/>
            <w:shd w:val="clear" w:color="auto" w:fill="auto"/>
            <w:vAlign w:val="center"/>
          </w:tcPr>
          <w:p w:rsidR="00A42C02" w:rsidRPr="005B1364" w:rsidRDefault="00A42C02" w:rsidP="00A12C8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2" w:type="pct"/>
            <w:vMerge w:val="restart"/>
            <w:vAlign w:val="center"/>
          </w:tcPr>
          <w:p w:rsidR="00A42C02" w:rsidRPr="005B1364" w:rsidRDefault="00A42C02" w:rsidP="00A12C88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C02" w:rsidRPr="005B1364" w:rsidTr="00EC006C">
        <w:trPr>
          <w:trHeight w:val="454"/>
        </w:trPr>
        <w:tc>
          <w:tcPr>
            <w:tcW w:w="862" w:type="pct"/>
            <w:shd w:val="clear" w:color="auto" w:fill="auto"/>
            <w:vAlign w:val="center"/>
          </w:tcPr>
          <w:p w:rsidR="00A42C02" w:rsidRPr="005B1364" w:rsidRDefault="00A42C02" w:rsidP="00A12C88">
            <w:pPr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5B1364">
              <w:rPr>
                <w:rFonts w:ascii="標楷體" w:eastAsia="標楷體" w:hAnsi="標楷體" w:hint="eastAsia"/>
                <w:szCs w:val="28"/>
              </w:rPr>
              <w:t>子公司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A42C02" w:rsidRPr="005B1364" w:rsidRDefault="00A42C02" w:rsidP="00A12C8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A42C02" w:rsidRPr="005B1364" w:rsidRDefault="00A42C02" w:rsidP="00A12C8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pct"/>
            <w:vMerge/>
            <w:shd w:val="clear" w:color="auto" w:fill="auto"/>
            <w:vAlign w:val="center"/>
          </w:tcPr>
          <w:p w:rsidR="00A42C02" w:rsidRPr="005B1364" w:rsidRDefault="00A42C02" w:rsidP="00A12C8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2" w:type="pct"/>
            <w:vMerge/>
            <w:vAlign w:val="center"/>
          </w:tcPr>
          <w:p w:rsidR="00A42C02" w:rsidRPr="005B1364" w:rsidRDefault="00A42C02" w:rsidP="00A12C88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C02" w:rsidRPr="005B1364" w:rsidTr="00EC006C">
        <w:trPr>
          <w:trHeight w:val="454"/>
        </w:trPr>
        <w:tc>
          <w:tcPr>
            <w:tcW w:w="862" w:type="pct"/>
            <w:shd w:val="clear" w:color="auto" w:fill="auto"/>
            <w:vAlign w:val="center"/>
          </w:tcPr>
          <w:p w:rsidR="00A42C02" w:rsidRPr="005B1364" w:rsidRDefault="00A42C02" w:rsidP="00A12C88">
            <w:pPr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5B1364">
              <w:rPr>
                <w:rFonts w:ascii="標楷體" w:eastAsia="標楷體" w:hAnsi="標楷體"/>
                <w:szCs w:val="28"/>
              </w:rPr>
              <w:t>…(</w:t>
            </w:r>
            <w:proofErr w:type="gramStart"/>
            <w:r w:rsidRPr="005B1364">
              <w:rPr>
                <w:rFonts w:ascii="標楷體" w:eastAsia="標楷體" w:hAnsi="標楷體"/>
                <w:szCs w:val="28"/>
              </w:rPr>
              <w:t>註</w:t>
            </w:r>
            <w:proofErr w:type="gramEnd"/>
            <w:r>
              <w:rPr>
                <w:rFonts w:ascii="標楷體" w:eastAsia="標楷體" w:hAnsi="標楷體"/>
                <w:szCs w:val="28"/>
              </w:rPr>
              <w:t>1</w:t>
            </w:r>
            <w:r w:rsidRPr="005B1364">
              <w:rPr>
                <w:rFonts w:ascii="標楷體" w:eastAsia="標楷體" w:hAnsi="標楷體"/>
                <w:szCs w:val="28"/>
              </w:rPr>
              <w:t>)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A42C02" w:rsidRPr="005B1364" w:rsidRDefault="00A42C02" w:rsidP="00A12C8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A42C02" w:rsidRPr="005B1364" w:rsidRDefault="00A42C02" w:rsidP="00A12C8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pct"/>
            <w:vMerge/>
            <w:shd w:val="clear" w:color="auto" w:fill="auto"/>
            <w:vAlign w:val="center"/>
          </w:tcPr>
          <w:p w:rsidR="00A42C02" w:rsidRPr="005B1364" w:rsidRDefault="00A42C02" w:rsidP="00A12C8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2" w:type="pct"/>
            <w:vMerge/>
            <w:vAlign w:val="center"/>
          </w:tcPr>
          <w:p w:rsidR="00A42C02" w:rsidRPr="005B1364" w:rsidRDefault="00A42C02" w:rsidP="00A12C88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C02" w:rsidRPr="005B1364" w:rsidTr="00EC006C">
        <w:trPr>
          <w:trHeight w:val="454"/>
        </w:trPr>
        <w:tc>
          <w:tcPr>
            <w:tcW w:w="862" w:type="pct"/>
            <w:shd w:val="clear" w:color="auto" w:fill="auto"/>
            <w:vAlign w:val="center"/>
          </w:tcPr>
          <w:p w:rsidR="00A42C02" w:rsidRPr="005B1364" w:rsidRDefault="00A42C02" w:rsidP="00A12C88">
            <w:pPr>
              <w:spacing w:line="320" w:lineRule="exact"/>
              <w:ind w:left="377" w:hangingChars="157" w:hanging="377"/>
              <w:rPr>
                <w:rFonts w:ascii="標楷體" w:eastAsia="標楷體" w:hAnsi="標楷體"/>
                <w:szCs w:val="28"/>
              </w:rPr>
            </w:pPr>
            <w:r w:rsidRPr="005B1364">
              <w:rPr>
                <w:rFonts w:ascii="標楷體" w:eastAsia="標楷體" w:hAnsi="標楷體" w:hint="eastAsia"/>
                <w:szCs w:val="28"/>
              </w:rPr>
              <w:t>合計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A42C02" w:rsidRPr="005B1364" w:rsidRDefault="00A42C02" w:rsidP="00A12C8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A42C02" w:rsidRPr="005B1364" w:rsidRDefault="00A42C02" w:rsidP="00A12C8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pct"/>
            <w:vMerge/>
            <w:shd w:val="clear" w:color="auto" w:fill="auto"/>
            <w:vAlign w:val="center"/>
          </w:tcPr>
          <w:p w:rsidR="00A42C02" w:rsidRPr="005B1364" w:rsidRDefault="00A42C02" w:rsidP="00A12C8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2" w:type="pct"/>
            <w:vMerge/>
            <w:vAlign w:val="center"/>
          </w:tcPr>
          <w:p w:rsidR="00A42C02" w:rsidRPr="005B1364" w:rsidRDefault="00A42C02" w:rsidP="00A12C88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C02" w:rsidRPr="005B1364" w:rsidTr="00EC006C">
        <w:trPr>
          <w:trHeight w:val="454"/>
        </w:trPr>
        <w:tc>
          <w:tcPr>
            <w:tcW w:w="862" w:type="pct"/>
            <w:vMerge w:val="restart"/>
            <w:shd w:val="clear" w:color="auto" w:fill="auto"/>
            <w:vAlign w:val="center"/>
          </w:tcPr>
          <w:p w:rsidR="00A42C02" w:rsidRPr="005B1364" w:rsidRDefault="00A42C02" w:rsidP="00A12C8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B1364">
              <w:rPr>
                <w:rFonts w:ascii="標楷體" w:eastAsia="標楷體" w:hAnsi="標楷體" w:hint="eastAsia"/>
                <w:szCs w:val="24"/>
              </w:rPr>
              <w:t>範疇二</w:t>
            </w:r>
          </w:p>
        </w:tc>
        <w:tc>
          <w:tcPr>
            <w:tcW w:w="676" w:type="pct"/>
            <w:vMerge w:val="restart"/>
            <w:shd w:val="clear" w:color="auto" w:fill="auto"/>
            <w:vAlign w:val="center"/>
          </w:tcPr>
          <w:p w:rsidR="00A42C02" w:rsidRPr="005B1364" w:rsidRDefault="00A42C02" w:rsidP="00A12C8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B1364">
              <w:rPr>
                <w:rFonts w:ascii="標楷體" w:eastAsia="標楷體" w:hAnsi="標楷體" w:hint="eastAsia"/>
                <w:szCs w:val="24"/>
              </w:rPr>
              <w:t>總排放量</w:t>
            </w:r>
          </w:p>
          <w:p w:rsidR="00A42C02" w:rsidRPr="005B1364" w:rsidRDefault="00A42C02" w:rsidP="00A12C8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B1364">
              <w:rPr>
                <w:rFonts w:ascii="標楷體" w:eastAsia="標楷體" w:hAnsi="標楷體"/>
                <w:szCs w:val="24"/>
              </w:rPr>
              <w:t>(公噸CO2e)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A42C02" w:rsidRDefault="00A42C02" w:rsidP="00A12C8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B1364">
              <w:rPr>
                <w:rFonts w:ascii="標楷體" w:eastAsia="標楷體" w:hAnsi="標楷體" w:hint="eastAsia"/>
                <w:szCs w:val="24"/>
              </w:rPr>
              <w:t>密集度</w:t>
            </w:r>
          </w:p>
          <w:p w:rsidR="00A42C02" w:rsidRPr="005B1364" w:rsidRDefault="00A42C02" w:rsidP="00A12C8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B1364">
              <w:rPr>
                <w:rFonts w:ascii="標楷體" w:eastAsia="標楷體" w:hAnsi="標楷體"/>
                <w:szCs w:val="24"/>
              </w:rPr>
              <w:t>(公噸CO2e/千元)(</w:t>
            </w:r>
            <w:proofErr w:type="gramStart"/>
            <w:r w:rsidRPr="005B1364">
              <w:rPr>
                <w:rFonts w:ascii="標楷體" w:eastAsia="標楷體" w:hAnsi="標楷體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/>
                <w:szCs w:val="24"/>
              </w:rPr>
              <w:t>2</w:t>
            </w:r>
            <w:r w:rsidRPr="005B1364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600" w:type="pct"/>
            <w:vMerge w:val="restart"/>
            <w:shd w:val="clear" w:color="auto" w:fill="auto"/>
            <w:vAlign w:val="center"/>
          </w:tcPr>
          <w:p w:rsidR="00A42C02" w:rsidRPr="005B1364" w:rsidRDefault="00A42C02" w:rsidP="00A12C8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確信機構</w:t>
            </w:r>
          </w:p>
        </w:tc>
        <w:tc>
          <w:tcPr>
            <w:tcW w:w="1862" w:type="pct"/>
            <w:vMerge w:val="restart"/>
            <w:vAlign w:val="center"/>
          </w:tcPr>
          <w:p w:rsidR="00A42C02" w:rsidRPr="005B1364" w:rsidRDefault="00A42C02" w:rsidP="00A12C8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確信情形說明(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/>
                <w:szCs w:val="24"/>
              </w:rPr>
              <w:t>3)</w:t>
            </w:r>
          </w:p>
        </w:tc>
      </w:tr>
      <w:tr w:rsidR="00A42C02" w:rsidRPr="005B1364" w:rsidTr="00EC006C">
        <w:trPr>
          <w:trHeight w:val="454"/>
        </w:trPr>
        <w:tc>
          <w:tcPr>
            <w:tcW w:w="862" w:type="pct"/>
            <w:vMerge/>
            <w:shd w:val="clear" w:color="auto" w:fill="auto"/>
            <w:vAlign w:val="center"/>
          </w:tcPr>
          <w:p w:rsidR="00A42C02" w:rsidRPr="005B1364" w:rsidRDefault="00A42C02" w:rsidP="00A12C88">
            <w:pPr>
              <w:spacing w:line="320" w:lineRule="exact"/>
              <w:ind w:left="377" w:hangingChars="157" w:hanging="377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76" w:type="pct"/>
            <w:vMerge/>
            <w:shd w:val="clear" w:color="auto" w:fill="auto"/>
            <w:vAlign w:val="center"/>
          </w:tcPr>
          <w:p w:rsidR="00A42C02" w:rsidRPr="005B1364" w:rsidRDefault="00A42C02" w:rsidP="00A12C8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A42C02" w:rsidRPr="005B1364" w:rsidRDefault="00A42C02" w:rsidP="00A12C8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pct"/>
            <w:vMerge/>
            <w:shd w:val="clear" w:color="auto" w:fill="auto"/>
            <w:vAlign w:val="center"/>
          </w:tcPr>
          <w:p w:rsidR="00A42C02" w:rsidRPr="005B1364" w:rsidRDefault="00A42C02" w:rsidP="00A12C8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2" w:type="pct"/>
            <w:vMerge/>
            <w:vAlign w:val="center"/>
          </w:tcPr>
          <w:p w:rsidR="00A42C02" w:rsidRPr="005B1364" w:rsidRDefault="00A42C02" w:rsidP="00A12C88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C02" w:rsidRPr="005B1364" w:rsidTr="00EC006C">
        <w:trPr>
          <w:trHeight w:val="454"/>
        </w:trPr>
        <w:tc>
          <w:tcPr>
            <w:tcW w:w="862" w:type="pct"/>
            <w:shd w:val="clear" w:color="auto" w:fill="auto"/>
            <w:vAlign w:val="center"/>
          </w:tcPr>
          <w:p w:rsidR="00A42C02" w:rsidRPr="005B1364" w:rsidRDefault="00A42C02" w:rsidP="00A12C88">
            <w:pPr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5B1364">
              <w:rPr>
                <w:rFonts w:ascii="標楷體" w:eastAsia="標楷體" w:hAnsi="標楷體" w:hint="eastAsia"/>
                <w:szCs w:val="28"/>
              </w:rPr>
              <w:t>母公司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A42C02" w:rsidRPr="005B1364" w:rsidRDefault="00A42C02" w:rsidP="00A12C8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A42C02" w:rsidRPr="005B1364" w:rsidRDefault="00A42C02" w:rsidP="00A12C8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pct"/>
            <w:vMerge w:val="restart"/>
            <w:shd w:val="clear" w:color="auto" w:fill="auto"/>
            <w:vAlign w:val="center"/>
          </w:tcPr>
          <w:p w:rsidR="00A42C02" w:rsidRPr="005B1364" w:rsidRDefault="00A42C02" w:rsidP="00A12C8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2" w:type="pct"/>
            <w:vMerge w:val="restart"/>
            <w:vAlign w:val="center"/>
          </w:tcPr>
          <w:p w:rsidR="00A42C02" w:rsidRPr="005B1364" w:rsidRDefault="00A42C02" w:rsidP="00A12C88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C02" w:rsidRPr="005B1364" w:rsidTr="00EC006C">
        <w:trPr>
          <w:trHeight w:val="454"/>
        </w:trPr>
        <w:tc>
          <w:tcPr>
            <w:tcW w:w="862" w:type="pct"/>
            <w:shd w:val="clear" w:color="auto" w:fill="auto"/>
            <w:vAlign w:val="center"/>
          </w:tcPr>
          <w:p w:rsidR="00A42C02" w:rsidRPr="005B1364" w:rsidRDefault="00A42C02" w:rsidP="00A12C88">
            <w:pPr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5B1364">
              <w:rPr>
                <w:rFonts w:ascii="標楷體" w:eastAsia="標楷體" w:hAnsi="標楷體" w:hint="eastAsia"/>
                <w:szCs w:val="28"/>
              </w:rPr>
              <w:t>子公司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A42C02" w:rsidRPr="005B1364" w:rsidRDefault="00A42C02" w:rsidP="00A12C8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A42C02" w:rsidRPr="005B1364" w:rsidRDefault="00A42C02" w:rsidP="00A12C8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pct"/>
            <w:vMerge/>
            <w:shd w:val="clear" w:color="auto" w:fill="auto"/>
            <w:vAlign w:val="center"/>
          </w:tcPr>
          <w:p w:rsidR="00A42C02" w:rsidRPr="005B1364" w:rsidRDefault="00A42C02" w:rsidP="00A12C8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2" w:type="pct"/>
            <w:vMerge/>
            <w:vAlign w:val="center"/>
          </w:tcPr>
          <w:p w:rsidR="00A42C02" w:rsidRPr="005B1364" w:rsidRDefault="00A42C02" w:rsidP="00A12C88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C02" w:rsidRPr="005B1364" w:rsidTr="00EC006C">
        <w:trPr>
          <w:trHeight w:val="454"/>
        </w:trPr>
        <w:tc>
          <w:tcPr>
            <w:tcW w:w="862" w:type="pct"/>
            <w:shd w:val="clear" w:color="auto" w:fill="auto"/>
            <w:vAlign w:val="center"/>
          </w:tcPr>
          <w:p w:rsidR="00A42C02" w:rsidRPr="005B1364" w:rsidRDefault="00A42C02" w:rsidP="00A12C88">
            <w:pPr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5B1364">
              <w:rPr>
                <w:rFonts w:ascii="標楷體" w:eastAsia="標楷體" w:hAnsi="標楷體"/>
                <w:szCs w:val="28"/>
              </w:rPr>
              <w:t>…(</w:t>
            </w:r>
            <w:proofErr w:type="gramStart"/>
            <w:r w:rsidRPr="005B1364">
              <w:rPr>
                <w:rFonts w:ascii="標楷體" w:eastAsia="標楷體" w:hAnsi="標楷體"/>
                <w:szCs w:val="28"/>
              </w:rPr>
              <w:t>註</w:t>
            </w:r>
            <w:proofErr w:type="gramEnd"/>
            <w:r>
              <w:rPr>
                <w:rFonts w:ascii="標楷體" w:eastAsia="標楷體" w:hAnsi="標楷體"/>
                <w:szCs w:val="28"/>
              </w:rPr>
              <w:t>1</w:t>
            </w:r>
            <w:r w:rsidRPr="005B1364">
              <w:rPr>
                <w:rFonts w:ascii="標楷體" w:eastAsia="標楷體" w:hAnsi="標楷體"/>
                <w:szCs w:val="28"/>
              </w:rPr>
              <w:t>)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A42C02" w:rsidRPr="005B1364" w:rsidRDefault="00A42C02" w:rsidP="00A12C8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A42C02" w:rsidRPr="005B1364" w:rsidRDefault="00A42C02" w:rsidP="00A12C8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pct"/>
            <w:vMerge/>
            <w:shd w:val="clear" w:color="auto" w:fill="auto"/>
            <w:vAlign w:val="center"/>
          </w:tcPr>
          <w:p w:rsidR="00A42C02" w:rsidRPr="005B1364" w:rsidRDefault="00A42C02" w:rsidP="00A12C8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2" w:type="pct"/>
            <w:vMerge/>
            <w:vAlign w:val="center"/>
          </w:tcPr>
          <w:p w:rsidR="00A42C02" w:rsidRPr="005B1364" w:rsidRDefault="00A42C02" w:rsidP="00A12C88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C02" w:rsidRPr="005B1364" w:rsidTr="00EC006C">
        <w:trPr>
          <w:trHeight w:val="454"/>
        </w:trPr>
        <w:tc>
          <w:tcPr>
            <w:tcW w:w="862" w:type="pct"/>
            <w:shd w:val="clear" w:color="auto" w:fill="auto"/>
            <w:vAlign w:val="center"/>
          </w:tcPr>
          <w:p w:rsidR="00A42C02" w:rsidRPr="005B1364" w:rsidRDefault="00A42C02" w:rsidP="00A12C88">
            <w:pPr>
              <w:spacing w:line="320" w:lineRule="exact"/>
              <w:ind w:left="377" w:hangingChars="157" w:hanging="377"/>
              <w:rPr>
                <w:rFonts w:ascii="標楷體" w:eastAsia="標楷體" w:hAnsi="標楷體"/>
                <w:szCs w:val="28"/>
              </w:rPr>
            </w:pPr>
            <w:r w:rsidRPr="005B1364">
              <w:rPr>
                <w:rFonts w:ascii="標楷體" w:eastAsia="標楷體" w:hAnsi="標楷體" w:hint="eastAsia"/>
                <w:szCs w:val="28"/>
              </w:rPr>
              <w:t>合計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A42C02" w:rsidRPr="005B1364" w:rsidRDefault="00A42C02" w:rsidP="00A12C8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A42C02" w:rsidRPr="005B1364" w:rsidRDefault="00A42C02" w:rsidP="00A12C8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pct"/>
            <w:vMerge/>
            <w:shd w:val="clear" w:color="auto" w:fill="auto"/>
            <w:vAlign w:val="center"/>
          </w:tcPr>
          <w:p w:rsidR="00A42C02" w:rsidRPr="005B1364" w:rsidRDefault="00A42C02" w:rsidP="00A12C8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2" w:type="pct"/>
            <w:vMerge/>
            <w:vAlign w:val="center"/>
          </w:tcPr>
          <w:p w:rsidR="00A42C02" w:rsidRPr="005B1364" w:rsidRDefault="00A42C02" w:rsidP="00A12C88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C02" w:rsidRPr="005B1364" w:rsidTr="00EC006C">
        <w:trPr>
          <w:trHeight w:val="454"/>
        </w:trPr>
        <w:tc>
          <w:tcPr>
            <w:tcW w:w="862" w:type="pct"/>
            <w:shd w:val="clear" w:color="auto" w:fill="auto"/>
            <w:vAlign w:val="center"/>
          </w:tcPr>
          <w:p w:rsidR="00A42C02" w:rsidRPr="00181584" w:rsidRDefault="00A42C02" w:rsidP="00A12C88">
            <w:pPr>
              <w:spacing w:line="320" w:lineRule="exact"/>
              <w:ind w:left="377" w:hangingChars="157" w:hanging="377"/>
              <w:rPr>
                <w:rFonts w:ascii="標楷體" w:eastAsia="標楷體" w:hAnsi="標楷體"/>
                <w:szCs w:val="24"/>
              </w:rPr>
            </w:pPr>
            <w:r w:rsidRPr="005B1364">
              <w:rPr>
                <w:rFonts w:ascii="標楷體" w:eastAsia="標楷體" w:hAnsi="標楷體" w:hint="eastAsia"/>
                <w:szCs w:val="24"/>
              </w:rPr>
              <w:t>範疇三</w:t>
            </w:r>
            <w:r w:rsidR="00EC006C">
              <w:rPr>
                <w:rFonts w:ascii="標楷體" w:eastAsia="標楷體" w:hAnsi="標楷體" w:hint="eastAsia"/>
                <w:szCs w:val="24"/>
              </w:rPr>
              <w:t>(得自願揭露)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A42C02" w:rsidRPr="005B1364" w:rsidRDefault="00A42C02" w:rsidP="00A12C8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A42C02" w:rsidRPr="005B1364" w:rsidRDefault="00A42C02" w:rsidP="00A12C8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A42C02" w:rsidRPr="005B1364" w:rsidRDefault="00A42C02" w:rsidP="00A12C8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2" w:type="pct"/>
            <w:vAlign w:val="center"/>
          </w:tcPr>
          <w:p w:rsidR="00A42C02" w:rsidRPr="005B1364" w:rsidRDefault="00A42C02" w:rsidP="00A12C88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A42C02" w:rsidRDefault="00A42C02" w:rsidP="00A42C02">
      <w:pPr>
        <w:spacing w:line="360" w:lineRule="exact"/>
        <w:ind w:left="876" w:hangingChars="365" w:hanging="876"/>
        <w:rPr>
          <w:rFonts w:ascii="標楷體" w:eastAsia="標楷體" w:hAnsi="標楷體"/>
        </w:rPr>
      </w:pPr>
    </w:p>
    <w:p w:rsidR="00A42C02" w:rsidRDefault="00A42C02" w:rsidP="00A42C02">
      <w:pPr>
        <w:spacing w:beforeLines="20" w:before="72" w:line="320" w:lineRule="exact"/>
        <w:ind w:left="876" w:hangingChars="365" w:hanging="876"/>
        <w:rPr>
          <w:rFonts w:ascii="標楷體" w:eastAsia="標楷體" w:hAnsi="標楷體"/>
          <w:b/>
        </w:rPr>
      </w:pPr>
      <w:r w:rsidRPr="007E29B4">
        <w:rPr>
          <w:rFonts w:ascii="標楷體" w:eastAsia="標楷體" w:hAnsi="標楷體" w:hint="eastAsia"/>
        </w:rPr>
        <w:t>【</w:t>
      </w:r>
      <w:r w:rsidRPr="007E29B4">
        <w:rPr>
          <w:rFonts w:ascii="標楷體" w:eastAsia="標楷體" w:hAnsi="標楷體" w:hint="eastAsia"/>
          <w:b/>
        </w:rPr>
        <w:t>修正說明】</w:t>
      </w:r>
    </w:p>
    <w:p w:rsidR="00A42C02" w:rsidRDefault="00A42C02" w:rsidP="00A42C02">
      <w:pPr>
        <w:numPr>
          <w:ilvl w:val="2"/>
          <w:numId w:val="5"/>
        </w:numPr>
        <w:spacing w:line="320" w:lineRule="exact"/>
        <w:ind w:leftChars="50" w:left="63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本表新增。</w:t>
      </w:r>
    </w:p>
    <w:p w:rsidR="00A42C02" w:rsidRDefault="00A42C02" w:rsidP="00A42C02">
      <w:pPr>
        <w:numPr>
          <w:ilvl w:val="2"/>
          <w:numId w:val="5"/>
        </w:numPr>
        <w:spacing w:line="320" w:lineRule="exact"/>
        <w:ind w:leftChars="50" w:left="630"/>
        <w:rPr>
          <w:rFonts w:ascii="標楷體" w:eastAsia="標楷體" w:hAnsi="標楷體"/>
          <w:b/>
        </w:rPr>
      </w:pPr>
      <w:r w:rsidRPr="0005497D">
        <w:rPr>
          <w:rFonts w:ascii="標楷體" w:eastAsia="標楷體" w:hAnsi="標楷體" w:hint="eastAsia"/>
          <w:b/>
        </w:rPr>
        <w:t>為強化有關氣候變遷等相關議題之資訊揭露，</w:t>
      </w:r>
      <w:proofErr w:type="gramStart"/>
      <w:r w:rsidRPr="0005497D">
        <w:rPr>
          <w:rFonts w:ascii="標楷體" w:eastAsia="標楷體" w:hAnsi="標楷體" w:hint="eastAsia"/>
          <w:b/>
        </w:rPr>
        <w:t>爰</w:t>
      </w:r>
      <w:proofErr w:type="gramEnd"/>
      <w:r w:rsidRPr="0005497D">
        <w:rPr>
          <w:rFonts w:ascii="標楷體" w:eastAsia="標楷體" w:hAnsi="標楷體" w:hint="eastAsia"/>
          <w:b/>
        </w:rPr>
        <w:t>要求</w:t>
      </w:r>
      <w:r>
        <w:rPr>
          <w:rFonts w:ascii="標楷體" w:eastAsia="標楷體" w:hAnsi="標楷體" w:hint="eastAsia"/>
          <w:b/>
        </w:rPr>
        <w:t>上市上櫃公司</w:t>
      </w:r>
      <w:r w:rsidRPr="0005497D">
        <w:rPr>
          <w:rFonts w:ascii="標楷體" w:eastAsia="標楷體" w:hAnsi="標楷體" w:hint="eastAsia"/>
          <w:b/>
        </w:rPr>
        <w:t>應揭露氣候變遷相關資訊。</w:t>
      </w:r>
    </w:p>
    <w:p w:rsidR="005B1364" w:rsidRPr="00A42C02" w:rsidRDefault="005B1364" w:rsidP="00D447F9">
      <w:pPr>
        <w:spacing w:line="400" w:lineRule="exact"/>
        <w:rPr>
          <w:rFonts w:ascii="標楷體" w:eastAsia="標楷體" w:hAnsi="標楷體"/>
          <w:b/>
        </w:rPr>
      </w:pPr>
    </w:p>
    <w:sectPr w:rsidR="005B1364" w:rsidRPr="00A42C02" w:rsidSect="005B1364">
      <w:footerReference w:type="even" r:id="rId7"/>
      <w:footerReference w:type="default" r:id="rId8"/>
      <w:headerReference w:type="first" r:id="rId9"/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B54" w:rsidRDefault="00617B54">
      <w:r>
        <w:separator/>
      </w:r>
    </w:p>
  </w:endnote>
  <w:endnote w:type="continuationSeparator" w:id="0">
    <w:p w:rsidR="00617B54" w:rsidRDefault="0061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7C5" w:rsidRDefault="00BB77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77C5" w:rsidRDefault="00BB77C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7C5" w:rsidRDefault="00BB77C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4594B" w:rsidRPr="00E4594B">
      <w:rPr>
        <w:noProof/>
        <w:lang w:val="zh-TW"/>
      </w:rPr>
      <w:t>3</w:t>
    </w:r>
    <w:r>
      <w:fldChar w:fldCharType="end"/>
    </w:r>
  </w:p>
  <w:p w:rsidR="00BB77C5" w:rsidRDefault="00BB77C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B54" w:rsidRDefault="00617B54">
      <w:r>
        <w:separator/>
      </w:r>
    </w:p>
  </w:footnote>
  <w:footnote w:type="continuationSeparator" w:id="0">
    <w:p w:rsidR="00617B54" w:rsidRDefault="00617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1EA" w:rsidRPr="00DD41EA" w:rsidRDefault="00DD41EA" w:rsidP="00DD41EA">
    <w:pPr>
      <w:pStyle w:val="a8"/>
      <w:jc w:val="right"/>
      <w:rPr>
        <w:rFonts w:ascii="標楷體" w:eastAsia="標楷體" w:hAnsi="標楷體"/>
        <w:sz w:val="28"/>
      </w:rPr>
    </w:pPr>
    <w:r w:rsidRPr="00DD41EA">
      <w:rPr>
        <w:rFonts w:ascii="標楷體" w:eastAsia="標楷體" w:hAnsi="標楷體"/>
        <w:sz w:val="28"/>
      </w:rPr>
      <w:t>附件1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50A9"/>
    <w:multiLevelType w:val="hybridMultilevel"/>
    <w:tmpl w:val="0DDE387E"/>
    <w:lvl w:ilvl="0" w:tplc="BC220B1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  <w:u w:val="none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1E2B95"/>
    <w:multiLevelType w:val="hybridMultilevel"/>
    <w:tmpl w:val="DFA2D6B4"/>
    <w:lvl w:ilvl="0" w:tplc="41AA87BE">
      <w:start w:val="1"/>
      <w:numFmt w:val="taiwaneseCountingThousand"/>
      <w:lvlText w:val="%1、"/>
      <w:lvlJc w:val="left"/>
      <w:pPr>
        <w:ind w:left="839" w:hanging="720"/>
      </w:pPr>
      <w:rPr>
        <w:rFonts w:ascii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79" w:hanging="480"/>
      </w:pPr>
    </w:lvl>
    <w:lvl w:ilvl="2" w:tplc="0409001B" w:tentative="1">
      <w:start w:val="1"/>
      <w:numFmt w:val="lowerRoman"/>
      <w:lvlText w:val="%3."/>
      <w:lvlJc w:val="right"/>
      <w:pPr>
        <w:ind w:left="1559" w:hanging="480"/>
      </w:pPr>
    </w:lvl>
    <w:lvl w:ilvl="3" w:tplc="0409000F" w:tentative="1">
      <w:start w:val="1"/>
      <w:numFmt w:val="decimal"/>
      <w:lvlText w:val="%4."/>
      <w:lvlJc w:val="left"/>
      <w:pPr>
        <w:ind w:left="2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9" w:hanging="480"/>
      </w:pPr>
    </w:lvl>
    <w:lvl w:ilvl="5" w:tplc="0409001B" w:tentative="1">
      <w:start w:val="1"/>
      <w:numFmt w:val="lowerRoman"/>
      <w:lvlText w:val="%6."/>
      <w:lvlJc w:val="right"/>
      <w:pPr>
        <w:ind w:left="2999" w:hanging="480"/>
      </w:pPr>
    </w:lvl>
    <w:lvl w:ilvl="6" w:tplc="0409000F" w:tentative="1">
      <w:start w:val="1"/>
      <w:numFmt w:val="decimal"/>
      <w:lvlText w:val="%7."/>
      <w:lvlJc w:val="left"/>
      <w:pPr>
        <w:ind w:left="3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9" w:hanging="480"/>
      </w:pPr>
    </w:lvl>
    <w:lvl w:ilvl="8" w:tplc="0409001B" w:tentative="1">
      <w:start w:val="1"/>
      <w:numFmt w:val="lowerRoman"/>
      <w:lvlText w:val="%9."/>
      <w:lvlJc w:val="right"/>
      <w:pPr>
        <w:ind w:left="4439" w:hanging="480"/>
      </w:pPr>
    </w:lvl>
  </w:abstractNum>
  <w:abstractNum w:abstractNumId="2" w15:restartNumberingAfterBreak="0">
    <w:nsid w:val="0A174C79"/>
    <w:multiLevelType w:val="hybridMultilevel"/>
    <w:tmpl w:val="A1247CE2"/>
    <w:lvl w:ilvl="0" w:tplc="799A83D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AB90966"/>
    <w:multiLevelType w:val="hybridMultilevel"/>
    <w:tmpl w:val="2AFC59C6"/>
    <w:lvl w:ilvl="0" w:tplc="613215D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B01643B"/>
    <w:multiLevelType w:val="hybridMultilevel"/>
    <w:tmpl w:val="C2723DAC"/>
    <w:lvl w:ilvl="0" w:tplc="7EC4856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  <w:u w:val="none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877EDF"/>
    <w:multiLevelType w:val="hybridMultilevel"/>
    <w:tmpl w:val="2AFC59C6"/>
    <w:lvl w:ilvl="0" w:tplc="613215D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61130EB"/>
    <w:multiLevelType w:val="hybridMultilevel"/>
    <w:tmpl w:val="A1247CE2"/>
    <w:lvl w:ilvl="0" w:tplc="799A83D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165627F3"/>
    <w:multiLevelType w:val="hybridMultilevel"/>
    <w:tmpl w:val="2AFC59C6"/>
    <w:lvl w:ilvl="0" w:tplc="613215D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6FF6C51"/>
    <w:multiLevelType w:val="hybridMultilevel"/>
    <w:tmpl w:val="0F28EA68"/>
    <w:lvl w:ilvl="0" w:tplc="4DA62E9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E100FD0"/>
    <w:multiLevelType w:val="hybridMultilevel"/>
    <w:tmpl w:val="0DDE387E"/>
    <w:lvl w:ilvl="0" w:tplc="BC220B1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  <w:u w:val="none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E1B2638"/>
    <w:multiLevelType w:val="hybridMultilevel"/>
    <w:tmpl w:val="840E87F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8EEC72D0">
      <w:start w:val="1"/>
      <w:numFmt w:val="decimal"/>
      <w:lvlText w:val="(%2)"/>
      <w:lvlJc w:val="left"/>
      <w:pPr>
        <w:ind w:left="960" w:hanging="480"/>
      </w:pPr>
      <w:rPr>
        <w:rFonts w:ascii="Times New Roman" w:hAnsi="Times New Roman" w:cs="Times New Roman" w:hint="default"/>
        <w:u w:val="none"/>
      </w:rPr>
    </w:lvl>
    <w:lvl w:ilvl="2" w:tplc="7E6A3646">
      <w:start w:val="1"/>
      <w:numFmt w:val="taiwaneseCountingThousand"/>
      <w:lvlText w:val="%3、"/>
      <w:lvlJc w:val="left"/>
      <w:pPr>
        <w:ind w:left="1470" w:hanging="51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FA11395"/>
    <w:multiLevelType w:val="hybridMultilevel"/>
    <w:tmpl w:val="6846BE2E"/>
    <w:lvl w:ilvl="0" w:tplc="A5E856F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  <w:u w:val="none"/>
      </w:rPr>
    </w:lvl>
    <w:lvl w:ilvl="1" w:tplc="F126BF6A">
      <w:start w:val="1"/>
      <w:numFmt w:val="decimal"/>
      <w:lvlText w:val="(%2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B342C42"/>
    <w:multiLevelType w:val="hybridMultilevel"/>
    <w:tmpl w:val="A1247CE2"/>
    <w:lvl w:ilvl="0" w:tplc="799A83D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2D5E22D9"/>
    <w:multiLevelType w:val="hybridMultilevel"/>
    <w:tmpl w:val="3232079A"/>
    <w:lvl w:ilvl="0" w:tplc="DA3A963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trike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F797658"/>
    <w:multiLevelType w:val="hybridMultilevel"/>
    <w:tmpl w:val="93EEA498"/>
    <w:lvl w:ilvl="0" w:tplc="52D40918">
      <w:start w:val="1"/>
      <w:numFmt w:val="decimal"/>
      <w:lvlText w:val="%1、"/>
      <w:lvlJc w:val="left"/>
      <w:pPr>
        <w:ind w:left="480" w:hanging="360"/>
      </w:pPr>
      <w:rPr>
        <w:rFonts w:hint="default"/>
      </w:rPr>
    </w:lvl>
    <w:lvl w:ilvl="1" w:tplc="AE766D3E">
      <w:start w:val="1"/>
      <w:numFmt w:val="decimal"/>
      <w:lvlText w:val="(%2)"/>
      <w:lvlJc w:val="left"/>
      <w:pPr>
        <w:ind w:left="1080" w:hanging="480"/>
      </w:pPr>
      <w:rPr>
        <w:rFonts w:ascii="Times New Roman" w:eastAsia="新細明體" w:hAnsi="Times New Roman" w:cs="Times New Roman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 w15:restartNumberingAfterBreak="0">
    <w:nsid w:val="32C57A9A"/>
    <w:multiLevelType w:val="hybridMultilevel"/>
    <w:tmpl w:val="A8820A02"/>
    <w:lvl w:ilvl="0" w:tplc="6066927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  <w:u w:val="none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E713293"/>
    <w:multiLevelType w:val="hybridMultilevel"/>
    <w:tmpl w:val="2AFC59C6"/>
    <w:lvl w:ilvl="0" w:tplc="613215D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FB258D9"/>
    <w:multiLevelType w:val="hybridMultilevel"/>
    <w:tmpl w:val="0F28EA68"/>
    <w:lvl w:ilvl="0" w:tplc="4DA62E9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40F2FE5"/>
    <w:multiLevelType w:val="hybridMultilevel"/>
    <w:tmpl w:val="6846BE2E"/>
    <w:lvl w:ilvl="0" w:tplc="A5E856F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  <w:u w:val="none"/>
      </w:rPr>
    </w:lvl>
    <w:lvl w:ilvl="1" w:tplc="F126BF6A">
      <w:start w:val="1"/>
      <w:numFmt w:val="decimal"/>
      <w:lvlText w:val="(%2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BB7B57"/>
    <w:multiLevelType w:val="hybridMultilevel"/>
    <w:tmpl w:val="327C3C38"/>
    <w:lvl w:ilvl="0" w:tplc="8EEC72D0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BAC4BD5"/>
    <w:multiLevelType w:val="hybridMultilevel"/>
    <w:tmpl w:val="F7BA5584"/>
    <w:lvl w:ilvl="0" w:tplc="021677BE">
      <w:start w:val="1"/>
      <w:numFmt w:val="decimal"/>
      <w:lvlText w:val="(%1)"/>
      <w:lvlJc w:val="left"/>
      <w:pPr>
        <w:ind w:left="1680" w:hanging="48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4E431D9F"/>
    <w:multiLevelType w:val="hybridMultilevel"/>
    <w:tmpl w:val="0A244C7E"/>
    <w:lvl w:ilvl="0" w:tplc="021677BE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510E5D85"/>
    <w:multiLevelType w:val="hybridMultilevel"/>
    <w:tmpl w:val="A8820A02"/>
    <w:lvl w:ilvl="0" w:tplc="6066927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  <w:u w:val="none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5956C02"/>
    <w:multiLevelType w:val="hybridMultilevel"/>
    <w:tmpl w:val="C7188D20"/>
    <w:lvl w:ilvl="0" w:tplc="F7C8487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63C75DD"/>
    <w:multiLevelType w:val="hybridMultilevel"/>
    <w:tmpl w:val="071C0996"/>
    <w:lvl w:ilvl="0" w:tplc="8EEC72D0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6844151"/>
    <w:multiLevelType w:val="hybridMultilevel"/>
    <w:tmpl w:val="2506B9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BBB6DB3"/>
    <w:multiLevelType w:val="hybridMultilevel"/>
    <w:tmpl w:val="6E5401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F42E21"/>
    <w:multiLevelType w:val="hybridMultilevel"/>
    <w:tmpl w:val="3484244A"/>
    <w:lvl w:ilvl="0" w:tplc="9B9C36C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trike w:val="0"/>
        <w:color w:val="auto"/>
        <w:u w:val="none"/>
      </w:rPr>
    </w:lvl>
    <w:lvl w:ilvl="1" w:tplc="F126BF6A">
      <w:start w:val="1"/>
      <w:numFmt w:val="decimal"/>
      <w:lvlText w:val="(%2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1A0028B"/>
    <w:multiLevelType w:val="hybridMultilevel"/>
    <w:tmpl w:val="2AFC59C6"/>
    <w:lvl w:ilvl="0" w:tplc="613215D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77421B4"/>
    <w:multiLevelType w:val="hybridMultilevel"/>
    <w:tmpl w:val="0074B728"/>
    <w:lvl w:ilvl="0" w:tplc="2218510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u w:val="none"/>
        <w:shd w:val="clear" w:color="auto" w:fil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7BF6A17"/>
    <w:multiLevelType w:val="hybridMultilevel"/>
    <w:tmpl w:val="A7EA5E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E911339"/>
    <w:multiLevelType w:val="hybridMultilevel"/>
    <w:tmpl w:val="B7106E64"/>
    <w:lvl w:ilvl="0" w:tplc="021677BE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  <w:u w:val="none"/>
      </w:rPr>
    </w:lvl>
    <w:lvl w:ilvl="1" w:tplc="867CC7F6">
      <w:start w:val="1"/>
      <w:numFmt w:val="decimal"/>
      <w:lvlText w:val="%2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76BC6ED6"/>
    <w:multiLevelType w:val="hybridMultilevel"/>
    <w:tmpl w:val="85AC7D6E"/>
    <w:lvl w:ilvl="0" w:tplc="5784BFF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trike w:val="0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88E3F41"/>
    <w:multiLevelType w:val="hybridMultilevel"/>
    <w:tmpl w:val="C2723DAC"/>
    <w:lvl w:ilvl="0" w:tplc="7EC4856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  <w:u w:val="none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B4E2409"/>
    <w:multiLevelType w:val="hybridMultilevel"/>
    <w:tmpl w:val="0074B728"/>
    <w:lvl w:ilvl="0" w:tplc="2218510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u w:val="none"/>
        <w:shd w:val="clear" w:color="auto" w:fil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4"/>
  </w:num>
  <w:num w:numId="4">
    <w:abstractNumId w:val="21"/>
  </w:num>
  <w:num w:numId="5">
    <w:abstractNumId w:val="10"/>
  </w:num>
  <w:num w:numId="6">
    <w:abstractNumId w:val="11"/>
  </w:num>
  <w:num w:numId="7">
    <w:abstractNumId w:val="27"/>
  </w:num>
  <w:num w:numId="8">
    <w:abstractNumId w:val="5"/>
  </w:num>
  <w:num w:numId="9">
    <w:abstractNumId w:val="15"/>
  </w:num>
  <w:num w:numId="10">
    <w:abstractNumId w:val="8"/>
  </w:num>
  <w:num w:numId="11">
    <w:abstractNumId w:val="23"/>
  </w:num>
  <w:num w:numId="12">
    <w:abstractNumId w:val="13"/>
  </w:num>
  <w:num w:numId="13">
    <w:abstractNumId w:val="28"/>
  </w:num>
  <w:num w:numId="14">
    <w:abstractNumId w:val="16"/>
  </w:num>
  <w:num w:numId="15">
    <w:abstractNumId w:val="7"/>
  </w:num>
  <w:num w:numId="16">
    <w:abstractNumId w:val="24"/>
  </w:num>
  <w:num w:numId="17">
    <w:abstractNumId w:val="3"/>
  </w:num>
  <w:num w:numId="18">
    <w:abstractNumId w:val="19"/>
  </w:num>
  <w:num w:numId="19">
    <w:abstractNumId w:val="30"/>
  </w:num>
  <w:num w:numId="20">
    <w:abstractNumId w:val="33"/>
  </w:num>
  <w:num w:numId="21">
    <w:abstractNumId w:val="31"/>
  </w:num>
  <w:num w:numId="22">
    <w:abstractNumId w:val="9"/>
  </w:num>
  <w:num w:numId="23">
    <w:abstractNumId w:val="22"/>
  </w:num>
  <w:num w:numId="24">
    <w:abstractNumId w:val="32"/>
  </w:num>
  <w:num w:numId="25">
    <w:abstractNumId w:val="29"/>
  </w:num>
  <w:num w:numId="26">
    <w:abstractNumId w:val="17"/>
  </w:num>
  <w:num w:numId="27">
    <w:abstractNumId w:val="18"/>
  </w:num>
  <w:num w:numId="28">
    <w:abstractNumId w:val="25"/>
  </w:num>
  <w:num w:numId="29">
    <w:abstractNumId w:val="20"/>
  </w:num>
  <w:num w:numId="30">
    <w:abstractNumId w:val="6"/>
  </w:num>
  <w:num w:numId="31">
    <w:abstractNumId w:val="12"/>
  </w:num>
  <w:num w:numId="32">
    <w:abstractNumId w:val="2"/>
  </w:num>
  <w:num w:numId="33">
    <w:abstractNumId w:val="1"/>
  </w:num>
  <w:num w:numId="34">
    <w:abstractNumId w:val="1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11"/>
    <w:rsid w:val="00004E1E"/>
    <w:rsid w:val="00010E5F"/>
    <w:rsid w:val="00014B51"/>
    <w:rsid w:val="00026B43"/>
    <w:rsid w:val="00031F70"/>
    <w:rsid w:val="000332A3"/>
    <w:rsid w:val="00043E14"/>
    <w:rsid w:val="0005497D"/>
    <w:rsid w:val="00057998"/>
    <w:rsid w:val="00057F83"/>
    <w:rsid w:val="00061DED"/>
    <w:rsid w:val="00064F2A"/>
    <w:rsid w:val="000747EC"/>
    <w:rsid w:val="0007520E"/>
    <w:rsid w:val="000762EB"/>
    <w:rsid w:val="00080B08"/>
    <w:rsid w:val="00083AB4"/>
    <w:rsid w:val="00092EBC"/>
    <w:rsid w:val="00096410"/>
    <w:rsid w:val="000A3F2C"/>
    <w:rsid w:val="000B7434"/>
    <w:rsid w:val="000C1538"/>
    <w:rsid w:val="000D1D81"/>
    <w:rsid w:val="000D43DF"/>
    <w:rsid w:val="000E3F76"/>
    <w:rsid w:val="000E60BB"/>
    <w:rsid w:val="000F2184"/>
    <w:rsid w:val="00105FE6"/>
    <w:rsid w:val="00106EF8"/>
    <w:rsid w:val="00117C73"/>
    <w:rsid w:val="00126531"/>
    <w:rsid w:val="0013206D"/>
    <w:rsid w:val="00150C57"/>
    <w:rsid w:val="00153B46"/>
    <w:rsid w:val="00163301"/>
    <w:rsid w:val="00171B27"/>
    <w:rsid w:val="00172F78"/>
    <w:rsid w:val="00181584"/>
    <w:rsid w:val="00191783"/>
    <w:rsid w:val="001976D1"/>
    <w:rsid w:val="001A1618"/>
    <w:rsid w:val="001A726F"/>
    <w:rsid w:val="001B5148"/>
    <w:rsid w:val="001C2572"/>
    <w:rsid w:val="001D6159"/>
    <w:rsid w:val="001E0DC0"/>
    <w:rsid w:val="001E1A61"/>
    <w:rsid w:val="001E759C"/>
    <w:rsid w:val="00203486"/>
    <w:rsid w:val="00211D45"/>
    <w:rsid w:val="00214A6C"/>
    <w:rsid w:val="002168CC"/>
    <w:rsid w:val="002201B5"/>
    <w:rsid w:val="002273B6"/>
    <w:rsid w:val="00233A2C"/>
    <w:rsid w:val="00246B27"/>
    <w:rsid w:val="002526F6"/>
    <w:rsid w:val="00260892"/>
    <w:rsid w:val="0026540F"/>
    <w:rsid w:val="002718FC"/>
    <w:rsid w:val="00271A51"/>
    <w:rsid w:val="002738F0"/>
    <w:rsid w:val="002809DC"/>
    <w:rsid w:val="002837B3"/>
    <w:rsid w:val="00292744"/>
    <w:rsid w:val="00295BAE"/>
    <w:rsid w:val="00296459"/>
    <w:rsid w:val="002978A9"/>
    <w:rsid w:val="002B3534"/>
    <w:rsid w:val="002B386E"/>
    <w:rsid w:val="002B4BA4"/>
    <w:rsid w:val="002C27D5"/>
    <w:rsid w:val="002D0404"/>
    <w:rsid w:val="002E2008"/>
    <w:rsid w:val="002E3B12"/>
    <w:rsid w:val="002F0CFF"/>
    <w:rsid w:val="002F26F7"/>
    <w:rsid w:val="00303E03"/>
    <w:rsid w:val="00314B02"/>
    <w:rsid w:val="00315D19"/>
    <w:rsid w:val="00332652"/>
    <w:rsid w:val="00335219"/>
    <w:rsid w:val="00335579"/>
    <w:rsid w:val="003365AE"/>
    <w:rsid w:val="00336881"/>
    <w:rsid w:val="00340420"/>
    <w:rsid w:val="0034306E"/>
    <w:rsid w:val="00345AA3"/>
    <w:rsid w:val="003533DC"/>
    <w:rsid w:val="00355DA8"/>
    <w:rsid w:val="003570BA"/>
    <w:rsid w:val="00366F83"/>
    <w:rsid w:val="00367838"/>
    <w:rsid w:val="00370CD7"/>
    <w:rsid w:val="00380F76"/>
    <w:rsid w:val="00384894"/>
    <w:rsid w:val="00391CF9"/>
    <w:rsid w:val="00393235"/>
    <w:rsid w:val="00394AB4"/>
    <w:rsid w:val="003A5B3D"/>
    <w:rsid w:val="003A6752"/>
    <w:rsid w:val="003B5557"/>
    <w:rsid w:val="003C1446"/>
    <w:rsid w:val="003C1626"/>
    <w:rsid w:val="003C6B00"/>
    <w:rsid w:val="003E2906"/>
    <w:rsid w:val="003F0B8C"/>
    <w:rsid w:val="0041462A"/>
    <w:rsid w:val="004203F4"/>
    <w:rsid w:val="00425B87"/>
    <w:rsid w:val="00435817"/>
    <w:rsid w:val="0045041B"/>
    <w:rsid w:val="00453036"/>
    <w:rsid w:val="00453652"/>
    <w:rsid w:val="00455CE0"/>
    <w:rsid w:val="00462EBE"/>
    <w:rsid w:val="004702DD"/>
    <w:rsid w:val="0047234E"/>
    <w:rsid w:val="00485FC6"/>
    <w:rsid w:val="00492BAC"/>
    <w:rsid w:val="00495583"/>
    <w:rsid w:val="004978D8"/>
    <w:rsid w:val="004A082D"/>
    <w:rsid w:val="004A1089"/>
    <w:rsid w:val="004A5E39"/>
    <w:rsid w:val="004B039A"/>
    <w:rsid w:val="004C15A4"/>
    <w:rsid w:val="004D0BE3"/>
    <w:rsid w:val="004D722E"/>
    <w:rsid w:val="004D72DB"/>
    <w:rsid w:val="004E7E50"/>
    <w:rsid w:val="004F10E1"/>
    <w:rsid w:val="005003DC"/>
    <w:rsid w:val="00504C65"/>
    <w:rsid w:val="00506000"/>
    <w:rsid w:val="005126EA"/>
    <w:rsid w:val="00514248"/>
    <w:rsid w:val="00515B58"/>
    <w:rsid w:val="00527F2E"/>
    <w:rsid w:val="005317D3"/>
    <w:rsid w:val="00531BC5"/>
    <w:rsid w:val="00534F29"/>
    <w:rsid w:val="0055274D"/>
    <w:rsid w:val="0055441E"/>
    <w:rsid w:val="00554644"/>
    <w:rsid w:val="005625CE"/>
    <w:rsid w:val="00564968"/>
    <w:rsid w:val="00564CAF"/>
    <w:rsid w:val="00571465"/>
    <w:rsid w:val="00577284"/>
    <w:rsid w:val="005A0A6B"/>
    <w:rsid w:val="005A7955"/>
    <w:rsid w:val="005B1364"/>
    <w:rsid w:val="005B483F"/>
    <w:rsid w:val="005B55CC"/>
    <w:rsid w:val="005C1DD4"/>
    <w:rsid w:val="005C3E71"/>
    <w:rsid w:val="005D6AE0"/>
    <w:rsid w:val="005E250F"/>
    <w:rsid w:val="00617075"/>
    <w:rsid w:val="00617B54"/>
    <w:rsid w:val="00626B2E"/>
    <w:rsid w:val="0063653F"/>
    <w:rsid w:val="00645D7D"/>
    <w:rsid w:val="00645F63"/>
    <w:rsid w:val="006534BC"/>
    <w:rsid w:val="00662A10"/>
    <w:rsid w:val="00670C27"/>
    <w:rsid w:val="006724A2"/>
    <w:rsid w:val="00672D13"/>
    <w:rsid w:val="00683489"/>
    <w:rsid w:val="00692FD0"/>
    <w:rsid w:val="006930F3"/>
    <w:rsid w:val="00696BB1"/>
    <w:rsid w:val="00697296"/>
    <w:rsid w:val="006A206A"/>
    <w:rsid w:val="006A2336"/>
    <w:rsid w:val="006A649A"/>
    <w:rsid w:val="006A6759"/>
    <w:rsid w:val="006B0ADB"/>
    <w:rsid w:val="006B13EE"/>
    <w:rsid w:val="006B3E65"/>
    <w:rsid w:val="006B72F6"/>
    <w:rsid w:val="006C717E"/>
    <w:rsid w:val="006E609E"/>
    <w:rsid w:val="006F19EA"/>
    <w:rsid w:val="00706C3D"/>
    <w:rsid w:val="00706F1B"/>
    <w:rsid w:val="00707E8D"/>
    <w:rsid w:val="00711366"/>
    <w:rsid w:val="00711B9C"/>
    <w:rsid w:val="0072332F"/>
    <w:rsid w:val="00737963"/>
    <w:rsid w:val="00744568"/>
    <w:rsid w:val="00752BE0"/>
    <w:rsid w:val="00756A05"/>
    <w:rsid w:val="00756D46"/>
    <w:rsid w:val="007648D7"/>
    <w:rsid w:val="00764E36"/>
    <w:rsid w:val="007669F5"/>
    <w:rsid w:val="007806B1"/>
    <w:rsid w:val="00794067"/>
    <w:rsid w:val="007C030D"/>
    <w:rsid w:val="007D0D7B"/>
    <w:rsid w:val="007E13D6"/>
    <w:rsid w:val="007E29B4"/>
    <w:rsid w:val="007E4A6F"/>
    <w:rsid w:val="007E7400"/>
    <w:rsid w:val="007F0FB8"/>
    <w:rsid w:val="007F1C5D"/>
    <w:rsid w:val="007F3E6E"/>
    <w:rsid w:val="00812BD9"/>
    <w:rsid w:val="0082652C"/>
    <w:rsid w:val="00827724"/>
    <w:rsid w:val="00830895"/>
    <w:rsid w:val="00832C30"/>
    <w:rsid w:val="00832E77"/>
    <w:rsid w:val="00834718"/>
    <w:rsid w:val="008366EB"/>
    <w:rsid w:val="00862B45"/>
    <w:rsid w:val="00863E7E"/>
    <w:rsid w:val="008853B3"/>
    <w:rsid w:val="00887924"/>
    <w:rsid w:val="00890A06"/>
    <w:rsid w:val="00892E2E"/>
    <w:rsid w:val="0089317A"/>
    <w:rsid w:val="008B1F34"/>
    <w:rsid w:val="008B4BC0"/>
    <w:rsid w:val="008B4D4C"/>
    <w:rsid w:val="008B6332"/>
    <w:rsid w:val="008C5D3C"/>
    <w:rsid w:val="008D1EB3"/>
    <w:rsid w:val="008D3C8E"/>
    <w:rsid w:val="008E2499"/>
    <w:rsid w:val="008E6602"/>
    <w:rsid w:val="00902007"/>
    <w:rsid w:val="00905B54"/>
    <w:rsid w:val="00905BF3"/>
    <w:rsid w:val="00911C7D"/>
    <w:rsid w:val="00915A0E"/>
    <w:rsid w:val="00922F50"/>
    <w:rsid w:val="00927FD8"/>
    <w:rsid w:val="009433D2"/>
    <w:rsid w:val="00943ABE"/>
    <w:rsid w:val="00944B93"/>
    <w:rsid w:val="009465A8"/>
    <w:rsid w:val="00952C40"/>
    <w:rsid w:val="009530E6"/>
    <w:rsid w:val="00957DA0"/>
    <w:rsid w:val="00963BBA"/>
    <w:rsid w:val="00980A6F"/>
    <w:rsid w:val="009825E4"/>
    <w:rsid w:val="0098626A"/>
    <w:rsid w:val="00994140"/>
    <w:rsid w:val="009971BA"/>
    <w:rsid w:val="009A649E"/>
    <w:rsid w:val="009B0130"/>
    <w:rsid w:val="009B02C9"/>
    <w:rsid w:val="009D3B72"/>
    <w:rsid w:val="009E0E9B"/>
    <w:rsid w:val="009E1A71"/>
    <w:rsid w:val="009E59FB"/>
    <w:rsid w:val="009E67A8"/>
    <w:rsid w:val="009F1311"/>
    <w:rsid w:val="009F15C6"/>
    <w:rsid w:val="009F5174"/>
    <w:rsid w:val="00A036F5"/>
    <w:rsid w:val="00A11624"/>
    <w:rsid w:val="00A30D48"/>
    <w:rsid w:val="00A31FCA"/>
    <w:rsid w:val="00A335D9"/>
    <w:rsid w:val="00A3778E"/>
    <w:rsid w:val="00A42C02"/>
    <w:rsid w:val="00A42E08"/>
    <w:rsid w:val="00A44219"/>
    <w:rsid w:val="00A53AAA"/>
    <w:rsid w:val="00A61BF6"/>
    <w:rsid w:val="00A70654"/>
    <w:rsid w:val="00A72FD8"/>
    <w:rsid w:val="00A80508"/>
    <w:rsid w:val="00A86734"/>
    <w:rsid w:val="00A87457"/>
    <w:rsid w:val="00A87CA9"/>
    <w:rsid w:val="00A90F5E"/>
    <w:rsid w:val="00A96B4B"/>
    <w:rsid w:val="00A97BB6"/>
    <w:rsid w:val="00A97D1C"/>
    <w:rsid w:val="00AA0B1D"/>
    <w:rsid w:val="00AA6914"/>
    <w:rsid w:val="00AB2BB8"/>
    <w:rsid w:val="00AB3125"/>
    <w:rsid w:val="00AD701B"/>
    <w:rsid w:val="00AD76DF"/>
    <w:rsid w:val="00AE1333"/>
    <w:rsid w:val="00AF6821"/>
    <w:rsid w:val="00AF6E92"/>
    <w:rsid w:val="00B10336"/>
    <w:rsid w:val="00B121E5"/>
    <w:rsid w:val="00B14F67"/>
    <w:rsid w:val="00B15BF8"/>
    <w:rsid w:val="00B17608"/>
    <w:rsid w:val="00B20D34"/>
    <w:rsid w:val="00B337DA"/>
    <w:rsid w:val="00B34718"/>
    <w:rsid w:val="00B417AA"/>
    <w:rsid w:val="00B425BA"/>
    <w:rsid w:val="00B47FFE"/>
    <w:rsid w:val="00B62935"/>
    <w:rsid w:val="00B7335B"/>
    <w:rsid w:val="00B74C92"/>
    <w:rsid w:val="00B75542"/>
    <w:rsid w:val="00B810AE"/>
    <w:rsid w:val="00BA287A"/>
    <w:rsid w:val="00BB0C6C"/>
    <w:rsid w:val="00BB77C5"/>
    <w:rsid w:val="00BC5965"/>
    <w:rsid w:val="00BE53EE"/>
    <w:rsid w:val="00BE56B5"/>
    <w:rsid w:val="00BE70BD"/>
    <w:rsid w:val="00BF15CF"/>
    <w:rsid w:val="00C02CBF"/>
    <w:rsid w:val="00C12520"/>
    <w:rsid w:val="00C14E6C"/>
    <w:rsid w:val="00C15072"/>
    <w:rsid w:val="00C214A9"/>
    <w:rsid w:val="00C32ECC"/>
    <w:rsid w:val="00C37DBB"/>
    <w:rsid w:val="00C46D8D"/>
    <w:rsid w:val="00C53742"/>
    <w:rsid w:val="00C66D6A"/>
    <w:rsid w:val="00C73AED"/>
    <w:rsid w:val="00C80089"/>
    <w:rsid w:val="00C80F80"/>
    <w:rsid w:val="00C851FE"/>
    <w:rsid w:val="00C960CD"/>
    <w:rsid w:val="00C9616B"/>
    <w:rsid w:val="00CA08AC"/>
    <w:rsid w:val="00CA3414"/>
    <w:rsid w:val="00CA7B44"/>
    <w:rsid w:val="00CB19AC"/>
    <w:rsid w:val="00CB5E86"/>
    <w:rsid w:val="00CC2EE2"/>
    <w:rsid w:val="00CC7BBA"/>
    <w:rsid w:val="00CE0BC7"/>
    <w:rsid w:val="00CF39A3"/>
    <w:rsid w:val="00CF584E"/>
    <w:rsid w:val="00D006FF"/>
    <w:rsid w:val="00D141BC"/>
    <w:rsid w:val="00D16505"/>
    <w:rsid w:val="00D23067"/>
    <w:rsid w:val="00D250BD"/>
    <w:rsid w:val="00D33FBD"/>
    <w:rsid w:val="00D347A7"/>
    <w:rsid w:val="00D447F9"/>
    <w:rsid w:val="00D44DCD"/>
    <w:rsid w:val="00D4735E"/>
    <w:rsid w:val="00D51F29"/>
    <w:rsid w:val="00D5735B"/>
    <w:rsid w:val="00D57BEB"/>
    <w:rsid w:val="00D61F33"/>
    <w:rsid w:val="00D62AA6"/>
    <w:rsid w:val="00D634A0"/>
    <w:rsid w:val="00D65BAA"/>
    <w:rsid w:val="00D7413F"/>
    <w:rsid w:val="00D7798E"/>
    <w:rsid w:val="00D82EB9"/>
    <w:rsid w:val="00D83385"/>
    <w:rsid w:val="00D84ED6"/>
    <w:rsid w:val="00D86D3C"/>
    <w:rsid w:val="00D919A4"/>
    <w:rsid w:val="00D94070"/>
    <w:rsid w:val="00DA1981"/>
    <w:rsid w:val="00DA1E5F"/>
    <w:rsid w:val="00DC7A08"/>
    <w:rsid w:val="00DD0041"/>
    <w:rsid w:val="00DD045B"/>
    <w:rsid w:val="00DD41EA"/>
    <w:rsid w:val="00DD4887"/>
    <w:rsid w:val="00DD7C3D"/>
    <w:rsid w:val="00DE5E76"/>
    <w:rsid w:val="00DE6EBA"/>
    <w:rsid w:val="00DF089F"/>
    <w:rsid w:val="00DF6F6C"/>
    <w:rsid w:val="00E02CE2"/>
    <w:rsid w:val="00E03FB7"/>
    <w:rsid w:val="00E05589"/>
    <w:rsid w:val="00E23A56"/>
    <w:rsid w:val="00E27C79"/>
    <w:rsid w:val="00E3192F"/>
    <w:rsid w:val="00E4594B"/>
    <w:rsid w:val="00E508FF"/>
    <w:rsid w:val="00E517D9"/>
    <w:rsid w:val="00E54485"/>
    <w:rsid w:val="00E55028"/>
    <w:rsid w:val="00E76ABC"/>
    <w:rsid w:val="00E77410"/>
    <w:rsid w:val="00E8489E"/>
    <w:rsid w:val="00E90F71"/>
    <w:rsid w:val="00EA193A"/>
    <w:rsid w:val="00EB13D1"/>
    <w:rsid w:val="00EB3129"/>
    <w:rsid w:val="00EC006C"/>
    <w:rsid w:val="00EC1312"/>
    <w:rsid w:val="00EC6395"/>
    <w:rsid w:val="00ED60FF"/>
    <w:rsid w:val="00EE2CD8"/>
    <w:rsid w:val="00EE4AEA"/>
    <w:rsid w:val="00EE701F"/>
    <w:rsid w:val="00EF039E"/>
    <w:rsid w:val="00EF193A"/>
    <w:rsid w:val="00EF2A69"/>
    <w:rsid w:val="00F024A2"/>
    <w:rsid w:val="00F053B4"/>
    <w:rsid w:val="00F0606F"/>
    <w:rsid w:val="00F22371"/>
    <w:rsid w:val="00F26216"/>
    <w:rsid w:val="00F27814"/>
    <w:rsid w:val="00F37927"/>
    <w:rsid w:val="00F40B08"/>
    <w:rsid w:val="00F46509"/>
    <w:rsid w:val="00F47FAB"/>
    <w:rsid w:val="00F55813"/>
    <w:rsid w:val="00F65CC2"/>
    <w:rsid w:val="00F76BE1"/>
    <w:rsid w:val="00F819AD"/>
    <w:rsid w:val="00F8241E"/>
    <w:rsid w:val="00F90041"/>
    <w:rsid w:val="00F927A0"/>
    <w:rsid w:val="00FA34A1"/>
    <w:rsid w:val="00FB76C5"/>
    <w:rsid w:val="00FD32E2"/>
    <w:rsid w:val="00FD7080"/>
    <w:rsid w:val="00FE09FF"/>
    <w:rsid w:val="00FE2538"/>
    <w:rsid w:val="00FE6EFD"/>
    <w:rsid w:val="00FF64BF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A546F7B5-DC4D-4148-A026-B3D05D99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5">
    <w:name w:val="heading 5"/>
    <w:basedOn w:val="a"/>
    <w:next w:val="a"/>
    <w:link w:val="50"/>
    <w:uiPriority w:val="1"/>
    <w:unhideWhenUsed/>
    <w:qFormat/>
    <w:rsid w:val="009F1311"/>
    <w:pPr>
      <w:keepNext/>
      <w:spacing w:line="720" w:lineRule="auto"/>
      <w:ind w:leftChars="200" w:left="200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link w:val="5"/>
    <w:uiPriority w:val="1"/>
    <w:rsid w:val="009F1311"/>
    <w:rPr>
      <w:b/>
      <w:bCs/>
      <w:kern w:val="2"/>
      <w:sz w:val="36"/>
      <w:szCs w:val="36"/>
    </w:rPr>
  </w:style>
  <w:style w:type="paragraph" w:styleId="a3">
    <w:name w:val="footer"/>
    <w:basedOn w:val="a"/>
    <w:link w:val="a4"/>
    <w:uiPriority w:val="99"/>
    <w:unhideWhenUsed/>
    <w:rsid w:val="009F1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rsid w:val="009F1311"/>
    <w:rPr>
      <w:kern w:val="2"/>
    </w:rPr>
  </w:style>
  <w:style w:type="character" w:styleId="a5">
    <w:name w:val="page number"/>
    <w:rsid w:val="009F1311"/>
  </w:style>
  <w:style w:type="paragraph" w:customStyle="1" w:styleId="OOO">
    <w:name w:val="第O條第O項第O款"/>
    <w:basedOn w:val="a"/>
    <w:qFormat/>
    <w:rsid w:val="009F1311"/>
    <w:pPr>
      <w:snapToGrid w:val="0"/>
      <w:spacing w:line="360" w:lineRule="exact"/>
      <w:ind w:left="715" w:hanging="454"/>
      <w:jc w:val="both"/>
    </w:pPr>
    <w:rPr>
      <w:rFonts w:ascii="標楷體" w:eastAsia="標楷體" w:hAnsi="標楷體" w:cs="細明體"/>
      <w:kern w:val="0"/>
      <w:szCs w:val="24"/>
    </w:rPr>
  </w:style>
  <w:style w:type="paragraph" w:customStyle="1" w:styleId="OOOOO">
    <w:name w:val="第O條第O項第O款第O目之O"/>
    <w:basedOn w:val="a"/>
    <w:qFormat/>
    <w:rsid w:val="009F1311"/>
    <w:pPr>
      <w:snapToGrid w:val="0"/>
      <w:spacing w:line="360" w:lineRule="exact"/>
      <w:ind w:left="1361" w:hanging="227"/>
      <w:jc w:val="both"/>
    </w:pPr>
    <w:rPr>
      <w:rFonts w:ascii="標楷體" w:eastAsia="標楷體" w:hAnsi="標楷體" w:cs="細明體"/>
      <w:kern w:val="0"/>
      <w:szCs w:val="24"/>
    </w:rPr>
  </w:style>
  <w:style w:type="paragraph" w:customStyle="1" w:styleId="OOOO">
    <w:name w:val="第O條第O款第O項第十O目"/>
    <w:basedOn w:val="a"/>
    <w:qFormat/>
    <w:rsid w:val="009F1311"/>
    <w:pPr>
      <w:snapToGrid w:val="0"/>
      <w:spacing w:line="360" w:lineRule="exact"/>
      <w:ind w:leftChars="211" w:left="553" w:hangingChars="342" w:hanging="342"/>
      <w:jc w:val="both"/>
    </w:pPr>
    <w:rPr>
      <w:rFonts w:ascii="標楷體" w:eastAsia="標楷體" w:hAnsi="標楷體" w:cs="細明體"/>
      <w:kern w:val="0"/>
      <w:szCs w:val="24"/>
    </w:rPr>
  </w:style>
  <w:style w:type="paragraph" w:customStyle="1" w:styleId="OOOO0">
    <w:name w:val="第O條第O項第O款第O目"/>
    <w:basedOn w:val="OOO"/>
    <w:qFormat/>
    <w:rsid w:val="009F1311"/>
    <w:pPr>
      <w:ind w:leftChars="215" w:left="505" w:hangingChars="290" w:hanging="290"/>
    </w:pPr>
  </w:style>
  <w:style w:type="paragraph" w:styleId="a6">
    <w:name w:val="Plain Text"/>
    <w:basedOn w:val="a"/>
    <w:link w:val="a7"/>
    <w:uiPriority w:val="99"/>
    <w:unhideWhenUsed/>
    <w:rsid w:val="009F1311"/>
    <w:rPr>
      <w:rFonts w:hAnsi="Courier New" w:cs="Courier New"/>
      <w:szCs w:val="24"/>
    </w:rPr>
  </w:style>
  <w:style w:type="character" w:customStyle="1" w:styleId="a7">
    <w:name w:val="純文字 字元"/>
    <w:link w:val="a6"/>
    <w:uiPriority w:val="99"/>
    <w:rsid w:val="009F1311"/>
    <w:rPr>
      <w:rFonts w:hAnsi="Courier New" w:cs="Courier New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42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A42E08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214A6C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214A6C"/>
    <w:rPr>
      <w:rFonts w:ascii="Calibri Light" w:eastAsia="新細明體" w:hAnsi="Calibri Light" w:cs="Times New Roman"/>
      <w:kern w:val="2"/>
      <w:sz w:val="18"/>
      <w:szCs w:val="18"/>
    </w:rPr>
  </w:style>
  <w:style w:type="table" w:styleId="ac">
    <w:name w:val="Table Grid"/>
    <w:basedOn w:val="a1"/>
    <w:uiPriority w:val="39"/>
    <w:rsid w:val="00CC2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字元 字元 Char"/>
    <w:basedOn w:val="a"/>
    <w:rsid w:val="00C66D6A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character" w:styleId="ad">
    <w:name w:val="annotation reference"/>
    <w:uiPriority w:val="99"/>
    <w:semiHidden/>
    <w:unhideWhenUsed/>
    <w:rsid w:val="00D347A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347A7"/>
  </w:style>
  <w:style w:type="character" w:customStyle="1" w:styleId="af">
    <w:name w:val="註解文字 字元"/>
    <w:link w:val="ae"/>
    <w:uiPriority w:val="99"/>
    <w:semiHidden/>
    <w:rsid w:val="00D347A7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347A7"/>
    <w:rPr>
      <w:b/>
      <w:bCs/>
    </w:rPr>
  </w:style>
  <w:style w:type="character" w:customStyle="1" w:styleId="af1">
    <w:name w:val="註解主旨 字元"/>
    <w:link w:val="af0"/>
    <w:uiPriority w:val="99"/>
    <w:semiHidden/>
    <w:rsid w:val="00D347A7"/>
    <w:rPr>
      <w:b/>
      <w:bCs/>
      <w:kern w:val="2"/>
      <w:sz w:val="24"/>
      <w:szCs w:val="22"/>
    </w:rPr>
  </w:style>
  <w:style w:type="paragraph" w:styleId="HTML">
    <w:name w:val="HTML Preformatted"/>
    <w:basedOn w:val="a"/>
    <w:link w:val="HTML0"/>
    <w:unhideWhenUsed/>
    <w:rsid w:val="002809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rsid w:val="002809DC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Chih-Ling Lin</dc:creator>
  <cp:keywords/>
  <dc:description/>
  <cp:lastModifiedBy>林芷羚</cp:lastModifiedBy>
  <cp:revision>3</cp:revision>
  <cp:lastPrinted>2022-07-21T09:53:00Z</cp:lastPrinted>
  <dcterms:created xsi:type="dcterms:W3CDTF">2022-08-12T04:09:00Z</dcterms:created>
  <dcterms:modified xsi:type="dcterms:W3CDTF">2022-08-12T10:16:00Z</dcterms:modified>
</cp:coreProperties>
</file>