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713" w:rsidRPr="00996D7B" w:rsidRDefault="00303713" w:rsidP="004E038F">
      <w:pPr>
        <w:spacing w:line="400" w:lineRule="exact"/>
        <w:jc w:val="center"/>
        <w:rPr>
          <w:rFonts w:ascii="標楷體" w:eastAsia="標楷體" w:hAnsi="標楷體"/>
          <w:b/>
          <w:sz w:val="28"/>
          <w:szCs w:val="24"/>
        </w:rPr>
      </w:pPr>
      <w:r w:rsidRPr="00996D7B">
        <w:rPr>
          <w:rFonts w:ascii="標楷體" w:eastAsia="標楷體" w:hAnsi="標楷體" w:hint="eastAsia"/>
          <w:b/>
          <w:sz w:val="28"/>
          <w:szCs w:val="24"/>
        </w:rPr>
        <w:t>臺灣證券交易所</w:t>
      </w:r>
    </w:p>
    <w:p w:rsidR="00597063" w:rsidRDefault="00303713" w:rsidP="004E038F">
      <w:pPr>
        <w:spacing w:line="400" w:lineRule="exact"/>
        <w:jc w:val="center"/>
        <w:rPr>
          <w:rFonts w:ascii="標楷體" w:eastAsia="標楷體" w:hAnsi="標楷體"/>
          <w:b/>
          <w:sz w:val="28"/>
          <w:szCs w:val="24"/>
        </w:rPr>
      </w:pPr>
      <w:r w:rsidRPr="00996D7B">
        <w:rPr>
          <w:rFonts w:ascii="標楷體" w:eastAsia="標楷體" w:hAnsi="標楷體" w:hint="eastAsia"/>
          <w:b/>
          <w:sz w:val="28"/>
          <w:szCs w:val="24"/>
        </w:rPr>
        <w:t>「上市公司編製與申報</w:t>
      </w:r>
      <w:r w:rsidR="009A4B67">
        <w:rPr>
          <w:rFonts w:ascii="標楷體" w:eastAsia="標楷體" w:hAnsi="標楷體" w:hint="eastAsia"/>
          <w:b/>
          <w:sz w:val="28"/>
          <w:szCs w:val="24"/>
        </w:rPr>
        <w:t>永續</w:t>
      </w:r>
      <w:r w:rsidRPr="00996D7B">
        <w:rPr>
          <w:rFonts w:ascii="標楷體" w:eastAsia="標楷體" w:hAnsi="標楷體" w:hint="eastAsia"/>
          <w:b/>
          <w:sz w:val="28"/>
          <w:szCs w:val="24"/>
        </w:rPr>
        <w:t>報告書作業辦法」</w:t>
      </w:r>
    </w:p>
    <w:p w:rsidR="00303713" w:rsidRDefault="00303713" w:rsidP="004E038F">
      <w:pPr>
        <w:spacing w:line="400" w:lineRule="exact"/>
        <w:jc w:val="center"/>
        <w:rPr>
          <w:rFonts w:ascii="標楷體" w:eastAsia="標楷體" w:hAnsi="標楷體"/>
          <w:b/>
          <w:sz w:val="28"/>
          <w:szCs w:val="24"/>
        </w:rPr>
      </w:pPr>
      <w:r w:rsidRPr="00996D7B">
        <w:rPr>
          <w:rFonts w:ascii="標楷體" w:eastAsia="標楷體" w:hAnsi="標楷體" w:hint="eastAsia"/>
          <w:b/>
          <w:sz w:val="28"/>
          <w:szCs w:val="24"/>
        </w:rPr>
        <w:t>部分條文修正對照表</w:t>
      </w:r>
    </w:p>
    <w:p w:rsidR="00FE10BA" w:rsidRPr="007F6C1C" w:rsidRDefault="00FE10BA" w:rsidP="004E038F">
      <w:pPr>
        <w:spacing w:line="400" w:lineRule="exact"/>
        <w:jc w:val="center"/>
        <w:rPr>
          <w:rFonts w:ascii="標楷體" w:eastAsia="標楷體" w:hAnsi="標楷體"/>
          <w:b/>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28" w:type="dxa"/>
          <w:right w:w="28" w:type="dxa"/>
        </w:tblCellMar>
        <w:tblLook w:val="04A0" w:firstRow="1" w:lastRow="0" w:firstColumn="1" w:lastColumn="0" w:noHBand="0" w:noVBand="1"/>
      </w:tblPr>
      <w:tblGrid>
        <w:gridCol w:w="2766"/>
        <w:gridCol w:w="2766"/>
        <w:gridCol w:w="2764"/>
      </w:tblGrid>
      <w:tr w:rsidR="00996D7B" w:rsidRPr="00996D7B" w:rsidTr="00540EE5">
        <w:trPr>
          <w:trHeight w:val="485"/>
          <w:tblHeader/>
        </w:trPr>
        <w:tc>
          <w:tcPr>
            <w:tcW w:w="1667" w:type="pct"/>
            <w:shd w:val="clear" w:color="auto" w:fill="AEAAAA" w:themeFill="background2" w:themeFillShade="BF"/>
          </w:tcPr>
          <w:p w:rsidR="00303713" w:rsidRPr="00996D7B" w:rsidRDefault="003D3390" w:rsidP="003D3390">
            <w:pPr>
              <w:widowControl/>
              <w:spacing w:line="400" w:lineRule="exact"/>
              <w:jc w:val="center"/>
              <w:rPr>
                <w:rFonts w:ascii="標楷體" w:eastAsia="標楷體" w:hAnsi="標楷體" w:cs="新細明體"/>
                <w:kern w:val="0"/>
                <w:szCs w:val="24"/>
              </w:rPr>
            </w:pPr>
            <w:r>
              <w:rPr>
                <w:rFonts w:ascii="標楷體" w:eastAsia="標楷體" w:hAnsi="標楷體" w:cs="新細明體" w:hint="eastAsia"/>
                <w:kern w:val="0"/>
                <w:szCs w:val="24"/>
              </w:rPr>
              <w:t>證交所</w:t>
            </w:r>
            <w:r w:rsidR="00303713" w:rsidRPr="00996D7B">
              <w:rPr>
                <w:rFonts w:ascii="標楷體" w:eastAsia="標楷體" w:hAnsi="標楷體" w:cs="新細明體" w:hint="eastAsia"/>
                <w:kern w:val="0"/>
                <w:szCs w:val="24"/>
              </w:rPr>
              <w:t>修正</w:t>
            </w:r>
            <w:r>
              <w:rPr>
                <w:rFonts w:ascii="標楷體" w:eastAsia="標楷體" w:hAnsi="標楷體" w:cs="新細明體" w:hint="eastAsia"/>
                <w:kern w:val="0"/>
                <w:szCs w:val="24"/>
              </w:rPr>
              <w:t>意見</w:t>
            </w:r>
          </w:p>
        </w:tc>
        <w:tc>
          <w:tcPr>
            <w:tcW w:w="1667" w:type="pct"/>
            <w:shd w:val="clear" w:color="auto" w:fill="AEAAAA" w:themeFill="background2" w:themeFillShade="BF"/>
          </w:tcPr>
          <w:p w:rsidR="00303713" w:rsidRPr="00996D7B" w:rsidRDefault="00303713" w:rsidP="004E038F">
            <w:pPr>
              <w:widowControl/>
              <w:spacing w:line="400" w:lineRule="exact"/>
              <w:jc w:val="center"/>
              <w:rPr>
                <w:rFonts w:ascii="標楷體" w:eastAsia="標楷體" w:hAnsi="標楷體" w:cs="新細明體"/>
                <w:kern w:val="0"/>
                <w:szCs w:val="24"/>
              </w:rPr>
            </w:pPr>
            <w:r w:rsidRPr="00996D7B">
              <w:rPr>
                <w:rFonts w:ascii="標楷體" w:eastAsia="標楷體" w:hAnsi="標楷體" w:cs="新細明體" w:hint="eastAsia"/>
                <w:kern w:val="0"/>
                <w:szCs w:val="24"/>
              </w:rPr>
              <w:t>現行條文</w:t>
            </w:r>
          </w:p>
        </w:tc>
        <w:tc>
          <w:tcPr>
            <w:tcW w:w="1666" w:type="pct"/>
            <w:shd w:val="clear" w:color="auto" w:fill="AEAAAA" w:themeFill="background2" w:themeFillShade="BF"/>
            <w:noWrap/>
          </w:tcPr>
          <w:p w:rsidR="00303713" w:rsidRPr="00996D7B" w:rsidRDefault="00303713" w:rsidP="004E038F">
            <w:pPr>
              <w:widowControl/>
              <w:spacing w:line="400" w:lineRule="exact"/>
              <w:jc w:val="center"/>
              <w:rPr>
                <w:rFonts w:ascii="標楷體" w:eastAsia="標楷體" w:hAnsi="標楷體" w:cs="新細明體"/>
                <w:kern w:val="0"/>
                <w:szCs w:val="24"/>
              </w:rPr>
            </w:pPr>
            <w:r w:rsidRPr="00996D7B">
              <w:rPr>
                <w:rFonts w:ascii="標楷體" w:eastAsia="標楷體" w:hAnsi="標楷體" w:hint="eastAsia"/>
                <w:bCs/>
                <w:szCs w:val="24"/>
              </w:rPr>
              <w:t>說        明</w:t>
            </w:r>
          </w:p>
        </w:tc>
      </w:tr>
      <w:tr w:rsidR="001734CA" w:rsidRPr="00996D7B" w:rsidTr="00540EE5">
        <w:trPr>
          <w:trHeight w:val="488"/>
        </w:trPr>
        <w:tc>
          <w:tcPr>
            <w:tcW w:w="1667" w:type="pct"/>
            <w:shd w:val="clear" w:color="auto" w:fill="FFFFFF" w:themeFill="background1"/>
          </w:tcPr>
          <w:p w:rsidR="001734CA" w:rsidRDefault="001734CA" w:rsidP="001734CA">
            <w:pPr>
              <w:widowControl/>
              <w:spacing w:line="400" w:lineRule="exact"/>
              <w:rPr>
                <w:rFonts w:ascii="標楷體" w:eastAsia="標楷體" w:hAnsi="標楷體" w:cs="新細明體"/>
                <w:kern w:val="0"/>
                <w:szCs w:val="24"/>
              </w:rPr>
            </w:pPr>
            <w:r>
              <w:rPr>
                <w:rFonts w:ascii="標楷體" w:eastAsia="標楷體" w:hAnsi="標楷體" w:cs="新細明體" w:hint="eastAsia"/>
                <w:kern w:val="0"/>
                <w:szCs w:val="24"/>
              </w:rPr>
              <w:t>第二條</w:t>
            </w:r>
          </w:p>
          <w:p w:rsidR="001734CA" w:rsidRPr="00A625C1" w:rsidRDefault="001734CA" w:rsidP="001734CA">
            <w:pPr>
              <w:widowControl/>
              <w:spacing w:line="400" w:lineRule="exact"/>
              <w:rPr>
                <w:rFonts w:ascii="標楷體" w:eastAsia="標楷體" w:hAnsi="標楷體" w:cs="新細明體"/>
                <w:kern w:val="0"/>
                <w:szCs w:val="24"/>
              </w:rPr>
            </w:pPr>
            <w:r w:rsidRPr="00A625C1">
              <w:rPr>
                <w:rFonts w:ascii="標楷體" w:eastAsia="標楷體" w:hAnsi="標楷體" w:cs="新細明體" w:hint="eastAsia"/>
                <w:kern w:val="0"/>
                <w:szCs w:val="24"/>
              </w:rPr>
              <w:t>上市公司符合下列情事之</w:t>
            </w:r>
            <w:proofErr w:type="gramStart"/>
            <w:r w:rsidRPr="00A625C1">
              <w:rPr>
                <w:rFonts w:ascii="標楷體" w:eastAsia="標楷體" w:hAnsi="標楷體" w:cs="新細明體" w:hint="eastAsia"/>
                <w:kern w:val="0"/>
                <w:szCs w:val="24"/>
              </w:rPr>
              <w:t>一</w:t>
            </w:r>
            <w:proofErr w:type="gramEnd"/>
            <w:r w:rsidRPr="00A625C1">
              <w:rPr>
                <w:rFonts w:ascii="標楷體" w:eastAsia="標楷體" w:hAnsi="標楷體" w:cs="新細明體" w:hint="eastAsia"/>
                <w:kern w:val="0"/>
                <w:szCs w:val="24"/>
              </w:rPr>
              <w:t>者，應依本作業辦法之規定編製與申報中文版</w:t>
            </w:r>
          </w:p>
          <w:p w:rsidR="001734CA" w:rsidRDefault="001734CA" w:rsidP="001734CA">
            <w:pPr>
              <w:widowControl/>
              <w:spacing w:line="400" w:lineRule="exact"/>
              <w:rPr>
                <w:rFonts w:ascii="標楷體" w:eastAsia="標楷體" w:hAnsi="標楷體" w:cs="新細明體"/>
                <w:kern w:val="0"/>
                <w:szCs w:val="24"/>
              </w:rPr>
            </w:pPr>
            <w:r w:rsidRPr="00A625C1">
              <w:rPr>
                <w:rFonts w:ascii="標楷體" w:eastAsia="標楷體" w:hAnsi="標楷體" w:cs="新細明體" w:hint="eastAsia"/>
                <w:kern w:val="0"/>
                <w:szCs w:val="24"/>
              </w:rPr>
              <w:t>本</w:t>
            </w:r>
            <w:proofErr w:type="gramStart"/>
            <w:r w:rsidRPr="00A625C1">
              <w:rPr>
                <w:rFonts w:ascii="標楷體" w:eastAsia="標楷體" w:hAnsi="標楷體" w:cs="新細明體" w:hint="eastAsia"/>
                <w:kern w:val="0"/>
                <w:szCs w:val="24"/>
              </w:rPr>
              <w:t>之</w:t>
            </w:r>
            <w:proofErr w:type="gramEnd"/>
            <w:r w:rsidRPr="00A625C1">
              <w:rPr>
                <w:rFonts w:ascii="標楷體" w:eastAsia="標楷體" w:hAnsi="標楷體" w:cs="新細明體" w:hint="eastAsia"/>
                <w:kern w:val="0"/>
                <w:szCs w:val="24"/>
              </w:rPr>
              <w:t>永續報告書：</w:t>
            </w:r>
          </w:p>
          <w:p w:rsidR="001734CA" w:rsidRPr="00B751EC" w:rsidRDefault="001734CA" w:rsidP="001734CA">
            <w:pPr>
              <w:widowControl/>
              <w:spacing w:line="400" w:lineRule="exact"/>
              <w:rPr>
                <w:rFonts w:ascii="標楷體" w:eastAsia="標楷體" w:hAnsi="標楷體"/>
                <w:bCs/>
                <w:strike/>
                <w:color w:val="000000" w:themeColor="text1"/>
                <w:szCs w:val="24"/>
              </w:rPr>
            </w:pPr>
            <w:r w:rsidRPr="00FC6985">
              <w:rPr>
                <w:rFonts w:ascii="標楷體" w:eastAsia="標楷體" w:hAnsi="標楷體" w:cs="新細明體" w:hint="eastAsia"/>
                <w:color w:val="000000" w:themeColor="text1"/>
                <w:kern w:val="0"/>
                <w:szCs w:val="24"/>
              </w:rPr>
              <w:t>(第一</w:t>
            </w:r>
            <w:r>
              <w:rPr>
                <w:rFonts w:ascii="標楷體" w:eastAsia="標楷體" w:hAnsi="標楷體" w:cs="新細明體" w:hint="eastAsia"/>
                <w:color w:val="000000" w:themeColor="text1"/>
                <w:kern w:val="0"/>
                <w:szCs w:val="24"/>
              </w:rPr>
              <w:t>款及第二</w:t>
            </w:r>
            <w:r w:rsidRPr="00FC6985">
              <w:rPr>
                <w:rFonts w:ascii="標楷體" w:eastAsia="標楷體" w:hAnsi="標楷體" w:cs="新細明體" w:hint="eastAsia"/>
                <w:color w:val="000000" w:themeColor="text1"/>
                <w:kern w:val="0"/>
                <w:szCs w:val="24"/>
              </w:rPr>
              <w:t>款略)</w:t>
            </w:r>
          </w:p>
          <w:p w:rsidR="001734CA" w:rsidRDefault="001734CA" w:rsidP="001734CA">
            <w:pPr>
              <w:widowControl/>
              <w:spacing w:line="400" w:lineRule="exact"/>
              <w:ind w:left="396" w:hangingChars="165" w:hanging="396"/>
              <w:rPr>
                <w:rFonts w:ascii="標楷體" w:eastAsia="標楷體" w:hAnsi="標楷體" w:cs="新細明體"/>
                <w:kern w:val="0"/>
                <w:szCs w:val="24"/>
              </w:rPr>
            </w:pPr>
            <w:r>
              <w:rPr>
                <w:rFonts w:ascii="標楷體" w:eastAsia="標楷體" w:hAnsi="標楷體" w:cs="新細明體" w:hint="eastAsia"/>
                <w:kern w:val="0"/>
                <w:szCs w:val="24"/>
              </w:rPr>
              <w:t>三、</w:t>
            </w:r>
            <w:r w:rsidRPr="00367493">
              <w:rPr>
                <w:rFonts w:ascii="標楷體" w:eastAsia="標楷體" w:hAnsi="標楷體" w:cs="新細明體" w:hint="eastAsia"/>
                <w:kern w:val="0"/>
                <w:szCs w:val="24"/>
              </w:rPr>
              <w:t>依證券交易法第三十六條規定檢送之最近</w:t>
            </w:r>
            <w:proofErr w:type="gramStart"/>
            <w:r w:rsidRPr="00367493">
              <w:rPr>
                <w:rFonts w:ascii="標楷體" w:eastAsia="標楷體" w:hAnsi="標楷體" w:cs="新細明體" w:hint="eastAsia"/>
                <w:kern w:val="0"/>
                <w:szCs w:val="24"/>
              </w:rPr>
              <w:t>一</w:t>
            </w:r>
            <w:proofErr w:type="gramEnd"/>
            <w:r w:rsidRPr="00367493">
              <w:rPr>
                <w:rFonts w:ascii="標楷體" w:eastAsia="標楷體" w:hAnsi="標楷體" w:cs="新細明體" w:hint="eastAsia"/>
                <w:kern w:val="0"/>
                <w:szCs w:val="24"/>
              </w:rPr>
              <w:t>會計年度財務報告，</w:t>
            </w:r>
            <w:r w:rsidR="00863009" w:rsidRPr="00863009">
              <w:rPr>
                <w:rFonts w:ascii="標楷體" w:eastAsia="標楷體" w:hAnsi="標楷體" w:cs="新細明體" w:hint="eastAsia"/>
                <w:kern w:val="0"/>
                <w:szCs w:val="24"/>
                <w:u w:val="single"/>
              </w:rPr>
              <w:t>實收資本額</w:t>
            </w:r>
            <w:r w:rsidR="000B7CDE">
              <w:rPr>
                <w:rFonts w:ascii="標楷體" w:eastAsia="標楷體" w:hAnsi="標楷體" w:cs="新細明體" w:hint="eastAsia"/>
                <w:kern w:val="0"/>
                <w:szCs w:val="24"/>
              </w:rPr>
              <w:t>達新</w:t>
            </w:r>
            <w:r w:rsidR="000B7CDE" w:rsidRPr="00D97E03">
              <w:rPr>
                <w:rFonts w:ascii="標楷體" w:eastAsia="標楷體" w:hAnsi="標楷體" w:cs="新細明體" w:hint="eastAsia"/>
                <w:kern w:val="0"/>
                <w:szCs w:val="24"/>
              </w:rPr>
              <w:t>台</w:t>
            </w:r>
            <w:r w:rsidRPr="00367493">
              <w:rPr>
                <w:rFonts w:ascii="標楷體" w:eastAsia="標楷體" w:hAnsi="標楷體" w:cs="新細明體" w:hint="eastAsia"/>
                <w:kern w:val="0"/>
                <w:szCs w:val="24"/>
              </w:rPr>
              <w:t>幣二十億元以上者。但未達五十億元者，得自中華民國一百一十二年適用。</w:t>
            </w:r>
          </w:p>
          <w:p w:rsidR="001734CA" w:rsidRPr="005E2D59" w:rsidRDefault="001734CA" w:rsidP="00863009">
            <w:pPr>
              <w:widowControl/>
              <w:spacing w:line="400" w:lineRule="exact"/>
              <w:rPr>
                <w:rFonts w:ascii="標楷體" w:eastAsia="標楷體" w:hAnsi="標楷體" w:cs="新細明體"/>
                <w:kern w:val="0"/>
                <w:szCs w:val="24"/>
                <w:u w:val="single"/>
              </w:rPr>
            </w:pPr>
            <w:r>
              <w:rPr>
                <w:rFonts w:ascii="標楷體" w:eastAsia="標楷體" w:hAnsi="標楷體" w:cs="新細明體" w:hint="eastAsia"/>
                <w:kern w:val="0"/>
                <w:szCs w:val="24"/>
                <w:u w:val="single"/>
              </w:rPr>
              <w:t>無面額或每股面額非屬新台幣十元之公司，</w:t>
            </w:r>
            <w:r w:rsidR="00863009">
              <w:rPr>
                <w:rFonts w:ascii="標楷體" w:eastAsia="標楷體" w:hAnsi="標楷體" w:cs="新細明體" w:hint="eastAsia"/>
                <w:kern w:val="0"/>
                <w:szCs w:val="24"/>
                <w:u w:val="single"/>
              </w:rPr>
              <w:t>第一項</w:t>
            </w:r>
            <w:r w:rsidRPr="00AB0F4A">
              <w:rPr>
                <w:rFonts w:ascii="標楷體" w:eastAsia="標楷體" w:hAnsi="標楷體" w:cs="新細明體" w:hint="eastAsia"/>
                <w:kern w:val="0"/>
                <w:szCs w:val="24"/>
                <w:u w:val="single"/>
              </w:rPr>
              <w:t>有關</w:t>
            </w:r>
            <w:r w:rsidR="00863009">
              <w:rPr>
                <w:rFonts w:ascii="標楷體" w:eastAsia="標楷體" w:hAnsi="標楷體" w:cs="新細明體" w:hint="eastAsia"/>
                <w:kern w:val="0"/>
                <w:szCs w:val="24"/>
                <w:u w:val="single"/>
              </w:rPr>
              <w:t>實收資本額</w:t>
            </w:r>
            <w:r w:rsidRPr="00AB0F4A">
              <w:rPr>
                <w:rFonts w:ascii="標楷體" w:eastAsia="標楷體" w:hAnsi="標楷體" w:cs="新細明體" w:hint="eastAsia"/>
                <w:kern w:val="0"/>
                <w:szCs w:val="24"/>
                <w:u w:val="single"/>
              </w:rPr>
              <w:t>達</w:t>
            </w:r>
            <w:r w:rsidRPr="005E2D59">
              <w:rPr>
                <w:rFonts w:ascii="標楷體" w:eastAsia="標楷體" w:hAnsi="標楷體" w:cs="新細明體" w:hint="eastAsia"/>
                <w:kern w:val="0"/>
                <w:szCs w:val="24"/>
                <w:u w:val="single"/>
              </w:rPr>
              <w:t>新台</w:t>
            </w:r>
            <w:r>
              <w:rPr>
                <w:rFonts w:ascii="標楷體" w:eastAsia="標楷體" w:hAnsi="標楷體" w:cs="新細明體" w:hint="eastAsia"/>
                <w:kern w:val="0"/>
                <w:szCs w:val="24"/>
                <w:u w:val="single"/>
              </w:rPr>
              <w:t>幣五十億元之計算應以淨值新台幣一</w:t>
            </w:r>
            <w:r w:rsidRPr="005E2D59">
              <w:rPr>
                <w:rFonts w:ascii="標楷體" w:eastAsia="標楷體" w:hAnsi="標楷體" w:cs="新細明體" w:hint="eastAsia"/>
                <w:kern w:val="0"/>
                <w:szCs w:val="24"/>
                <w:u w:val="single"/>
              </w:rPr>
              <w:t>百億元替代之，</w:t>
            </w:r>
            <w:r w:rsidR="00863009">
              <w:rPr>
                <w:rFonts w:ascii="標楷體" w:eastAsia="標楷體" w:hAnsi="標楷體" w:cs="新細明體" w:hint="eastAsia"/>
                <w:kern w:val="0"/>
                <w:szCs w:val="24"/>
                <w:u w:val="single"/>
              </w:rPr>
              <w:t>實收資本額</w:t>
            </w:r>
            <w:r w:rsidRPr="005E2D59">
              <w:rPr>
                <w:rFonts w:ascii="標楷體" w:eastAsia="標楷體" w:hAnsi="標楷體" w:cs="新細明體" w:hint="eastAsia"/>
                <w:kern w:val="0"/>
                <w:szCs w:val="24"/>
                <w:u w:val="single"/>
              </w:rPr>
              <w:t>達新台幣二十億元之計算應以淨值新台幣四十億元替代之。</w:t>
            </w:r>
          </w:p>
        </w:tc>
        <w:tc>
          <w:tcPr>
            <w:tcW w:w="1667" w:type="pct"/>
            <w:shd w:val="clear" w:color="auto" w:fill="FFFFFF" w:themeFill="background1"/>
          </w:tcPr>
          <w:p w:rsidR="001734CA" w:rsidRDefault="001734CA" w:rsidP="001734CA">
            <w:pPr>
              <w:widowControl/>
              <w:spacing w:line="400" w:lineRule="exact"/>
              <w:rPr>
                <w:rFonts w:ascii="標楷體" w:eastAsia="標楷體" w:hAnsi="標楷體" w:cs="新細明體"/>
                <w:kern w:val="0"/>
                <w:szCs w:val="24"/>
              </w:rPr>
            </w:pPr>
            <w:r>
              <w:rPr>
                <w:rFonts w:ascii="標楷體" w:eastAsia="標楷體" w:hAnsi="標楷體" w:cs="新細明體" w:hint="eastAsia"/>
                <w:kern w:val="0"/>
                <w:szCs w:val="24"/>
              </w:rPr>
              <w:t>第二條</w:t>
            </w:r>
          </w:p>
          <w:p w:rsidR="001734CA" w:rsidRPr="00A625C1" w:rsidRDefault="001734CA" w:rsidP="001734CA">
            <w:pPr>
              <w:widowControl/>
              <w:spacing w:line="400" w:lineRule="exact"/>
              <w:rPr>
                <w:rFonts w:ascii="標楷體" w:eastAsia="標楷體" w:hAnsi="標楷體" w:cs="新細明體"/>
                <w:kern w:val="0"/>
                <w:szCs w:val="24"/>
              </w:rPr>
            </w:pPr>
            <w:r w:rsidRPr="00A625C1">
              <w:rPr>
                <w:rFonts w:ascii="標楷體" w:eastAsia="標楷體" w:hAnsi="標楷體" w:cs="新細明體" w:hint="eastAsia"/>
                <w:kern w:val="0"/>
                <w:szCs w:val="24"/>
              </w:rPr>
              <w:t>上市公司符合下列情事之</w:t>
            </w:r>
            <w:proofErr w:type="gramStart"/>
            <w:r w:rsidRPr="00A625C1">
              <w:rPr>
                <w:rFonts w:ascii="標楷體" w:eastAsia="標楷體" w:hAnsi="標楷體" w:cs="新細明體" w:hint="eastAsia"/>
                <w:kern w:val="0"/>
                <w:szCs w:val="24"/>
              </w:rPr>
              <w:t>一</w:t>
            </w:r>
            <w:proofErr w:type="gramEnd"/>
            <w:r w:rsidRPr="00A625C1">
              <w:rPr>
                <w:rFonts w:ascii="標楷體" w:eastAsia="標楷體" w:hAnsi="標楷體" w:cs="新細明體" w:hint="eastAsia"/>
                <w:kern w:val="0"/>
                <w:szCs w:val="24"/>
              </w:rPr>
              <w:t>者，應依本作業辦法之規定編製與申報中文版</w:t>
            </w:r>
          </w:p>
          <w:p w:rsidR="001734CA" w:rsidRDefault="001734CA" w:rsidP="001734CA">
            <w:pPr>
              <w:widowControl/>
              <w:spacing w:line="400" w:lineRule="exact"/>
              <w:rPr>
                <w:rFonts w:ascii="標楷體" w:eastAsia="標楷體" w:hAnsi="標楷體" w:cs="新細明體"/>
                <w:kern w:val="0"/>
                <w:szCs w:val="24"/>
              </w:rPr>
            </w:pPr>
            <w:r w:rsidRPr="00A625C1">
              <w:rPr>
                <w:rFonts w:ascii="標楷體" w:eastAsia="標楷體" w:hAnsi="標楷體" w:cs="新細明體" w:hint="eastAsia"/>
                <w:kern w:val="0"/>
                <w:szCs w:val="24"/>
              </w:rPr>
              <w:t>本</w:t>
            </w:r>
            <w:proofErr w:type="gramStart"/>
            <w:r w:rsidRPr="00A625C1">
              <w:rPr>
                <w:rFonts w:ascii="標楷體" w:eastAsia="標楷體" w:hAnsi="標楷體" w:cs="新細明體" w:hint="eastAsia"/>
                <w:kern w:val="0"/>
                <w:szCs w:val="24"/>
              </w:rPr>
              <w:t>之</w:t>
            </w:r>
            <w:proofErr w:type="gramEnd"/>
            <w:r w:rsidRPr="00A625C1">
              <w:rPr>
                <w:rFonts w:ascii="標楷體" w:eastAsia="標楷體" w:hAnsi="標楷體" w:cs="新細明體" w:hint="eastAsia"/>
                <w:kern w:val="0"/>
                <w:szCs w:val="24"/>
              </w:rPr>
              <w:t>永續報告書：</w:t>
            </w:r>
          </w:p>
          <w:p w:rsidR="001734CA" w:rsidRPr="00B751EC" w:rsidRDefault="001734CA" w:rsidP="001734CA">
            <w:pPr>
              <w:widowControl/>
              <w:spacing w:line="400" w:lineRule="exact"/>
              <w:rPr>
                <w:rFonts w:ascii="標楷體" w:eastAsia="標楷體" w:hAnsi="標楷體"/>
                <w:bCs/>
                <w:strike/>
                <w:color w:val="000000" w:themeColor="text1"/>
                <w:szCs w:val="24"/>
              </w:rPr>
            </w:pPr>
            <w:r w:rsidRPr="00FC6985">
              <w:rPr>
                <w:rFonts w:ascii="標楷體" w:eastAsia="標楷體" w:hAnsi="標楷體" w:cs="新細明體" w:hint="eastAsia"/>
                <w:color w:val="000000" w:themeColor="text1"/>
                <w:kern w:val="0"/>
                <w:szCs w:val="24"/>
              </w:rPr>
              <w:t>(第一</w:t>
            </w:r>
            <w:r>
              <w:rPr>
                <w:rFonts w:ascii="標楷體" w:eastAsia="標楷體" w:hAnsi="標楷體" w:cs="新細明體" w:hint="eastAsia"/>
                <w:color w:val="000000" w:themeColor="text1"/>
                <w:kern w:val="0"/>
                <w:szCs w:val="24"/>
              </w:rPr>
              <w:t>款及第二</w:t>
            </w:r>
            <w:r w:rsidRPr="00FC6985">
              <w:rPr>
                <w:rFonts w:ascii="標楷體" w:eastAsia="標楷體" w:hAnsi="標楷體" w:cs="新細明體" w:hint="eastAsia"/>
                <w:color w:val="000000" w:themeColor="text1"/>
                <w:kern w:val="0"/>
                <w:szCs w:val="24"/>
              </w:rPr>
              <w:t>款略)</w:t>
            </w:r>
          </w:p>
          <w:p w:rsidR="001734CA" w:rsidRDefault="001734CA" w:rsidP="001734CA">
            <w:pPr>
              <w:widowControl/>
              <w:spacing w:line="400" w:lineRule="exact"/>
              <w:ind w:left="396" w:hangingChars="165" w:hanging="396"/>
              <w:rPr>
                <w:rFonts w:ascii="標楷體" w:eastAsia="標楷體" w:hAnsi="標楷體" w:cs="新細明體"/>
                <w:kern w:val="0"/>
                <w:szCs w:val="24"/>
              </w:rPr>
            </w:pPr>
            <w:r>
              <w:rPr>
                <w:rFonts w:ascii="標楷體" w:eastAsia="標楷體" w:hAnsi="標楷體" w:cs="新細明體" w:hint="eastAsia"/>
                <w:kern w:val="0"/>
                <w:szCs w:val="24"/>
              </w:rPr>
              <w:t>三、</w:t>
            </w:r>
            <w:r w:rsidRPr="00367493">
              <w:rPr>
                <w:rFonts w:ascii="標楷體" w:eastAsia="標楷體" w:hAnsi="標楷體" w:cs="新細明體" w:hint="eastAsia"/>
                <w:kern w:val="0"/>
                <w:szCs w:val="24"/>
              </w:rPr>
              <w:t>依證券交易法第三十六條規定檢送之最近</w:t>
            </w:r>
            <w:proofErr w:type="gramStart"/>
            <w:r w:rsidRPr="00367493">
              <w:rPr>
                <w:rFonts w:ascii="標楷體" w:eastAsia="標楷體" w:hAnsi="標楷體" w:cs="新細明體" w:hint="eastAsia"/>
                <w:kern w:val="0"/>
                <w:szCs w:val="24"/>
              </w:rPr>
              <w:t>一</w:t>
            </w:r>
            <w:proofErr w:type="gramEnd"/>
            <w:r w:rsidRPr="00367493">
              <w:rPr>
                <w:rFonts w:ascii="標楷體" w:eastAsia="標楷體" w:hAnsi="標楷體" w:cs="新細明體" w:hint="eastAsia"/>
                <w:kern w:val="0"/>
                <w:szCs w:val="24"/>
              </w:rPr>
              <w:t>會計年度財務報告，</w:t>
            </w:r>
            <w:r w:rsidRPr="00D113B0">
              <w:rPr>
                <w:rFonts w:ascii="標楷體" w:eastAsia="標楷體" w:hAnsi="標楷體" w:cs="新細明體" w:hint="eastAsia"/>
                <w:kern w:val="0"/>
                <w:szCs w:val="24"/>
              </w:rPr>
              <w:t>股本</w:t>
            </w:r>
            <w:r w:rsidRPr="00367493">
              <w:rPr>
                <w:rFonts w:ascii="標楷體" w:eastAsia="標楷體" w:hAnsi="標楷體" w:cs="新細明體" w:hint="eastAsia"/>
                <w:kern w:val="0"/>
                <w:szCs w:val="24"/>
              </w:rPr>
              <w:t>達新臺幣二十億元以上者。但未達五十億元者，得自中華民國一百一十二年適用。</w:t>
            </w:r>
          </w:p>
          <w:p w:rsidR="001734CA" w:rsidRPr="00367493" w:rsidRDefault="001734CA" w:rsidP="00D97E03">
            <w:pPr>
              <w:widowControl/>
              <w:spacing w:line="400" w:lineRule="exact"/>
              <w:jc w:val="right"/>
              <w:rPr>
                <w:rFonts w:ascii="標楷體" w:eastAsia="標楷體" w:hAnsi="標楷體" w:cs="新細明體"/>
                <w:kern w:val="0"/>
                <w:szCs w:val="24"/>
              </w:rPr>
            </w:pPr>
          </w:p>
        </w:tc>
        <w:tc>
          <w:tcPr>
            <w:tcW w:w="1666" w:type="pct"/>
            <w:shd w:val="clear" w:color="auto" w:fill="FFFFFF" w:themeFill="background1"/>
          </w:tcPr>
          <w:p w:rsidR="00863009" w:rsidRDefault="00863009" w:rsidP="00863009">
            <w:pPr>
              <w:pStyle w:val="a7"/>
              <w:numPr>
                <w:ilvl w:val="0"/>
                <w:numId w:val="40"/>
              </w:numPr>
              <w:spacing w:line="400" w:lineRule="exact"/>
              <w:ind w:leftChars="0"/>
              <w:rPr>
                <w:rFonts w:ascii="標楷體" w:eastAsia="標楷體" w:hAnsi="標楷體"/>
                <w:szCs w:val="24"/>
              </w:rPr>
            </w:pPr>
            <w:r w:rsidRPr="008A097A">
              <w:rPr>
                <w:rFonts w:ascii="標楷體" w:eastAsia="標楷體" w:hAnsi="標楷體" w:hint="eastAsia"/>
                <w:szCs w:val="24"/>
              </w:rPr>
              <w:t>考量因公司增資及減資時間點登記落差，可能造成年底股本與實收資本額差異，</w:t>
            </w:r>
            <w:proofErr w:type="gramStart"/>
            <w:r w:rsidRPr="008A097A">
              <w:rPr>
                <w:rFonts w:ascii="標楷體" w:eastAsia="標楷體" w:hAnsi="標楷體" w:hint="eastAsia"/>
                <w:szCs w:val="24"/>
              </w:rPr>
              <w:t>爰</w:t>
            </w:r>
            <w:proofErr w:type="gramEnd"/>
            <w:r w:rsidRPr="008A097A">
              <w:rPr>
                <w:rFonts w:ascii="標楷體" w:eastAsia="標楷體" w:hAnsi="標楷體" w:hint="eastAsia"/>
                <w:szCs w:val="24"/>
              </w:rPr>
              <w:t>修正第二條第一項第三款，以實收資本額取代股本。</w:t>
            </w:r>
          </w:p>
          <w:p w:rsidR="00863009" w:rsidRDefault="00863009" w:rsidP="00863009">
            <w:pPr>
              <w:pStyle w:val="a7"/>
              <w:numPr>
                <w:ilvl w:val="0"/>
                <w:numId w:val="40"/>
              </w:numPr>
              <w:spacing w:line="400" w:lineRule="exact"/>
              <w:ind w:leftChars="0"/>
              <w:rPr>
                <w:rFonts w:ascii="標楷體" w:eastAsia="標楷體" w:hAnsi="標楷體"/>
                <w:szCs w:val="24"/>
              </w:rPr>
            </w:pPr>
            <w:r w:rsidRPr="00D113B0">
              <w:rPr>
                <w:rFonts w:ascii="標楷體" w:eastAsia="標楷體" w:hAnsi="標楷體" w:hint="eastAsia"/>
                <w:szCs w:val="24"/>
              </w:rPr>
              <w:t>無面額或每股面額非屬新台幣十元之公司，增加以淨值為認定標準之條款，</w:t>
            </w:r>
            <w:proofErr w:type="gramStart"/>
            <w:r w:rsidRPr="00D113B0">
              <w:rPr>
                <w:rFonts w:ascii="標楷體" w:eastAsia="標楷體" w:hAnsi="標楷體" w:hint="eastAsia"/>
                <w:szCs w:val="24"/>
              </w:rPr>
              <w:t>爰</w:t>
            </w:r>
            <w:proofErr w:type="gramEnd"/>
            <w:r w:rsidRPr="00D113B0">
              <w:rPr>
                <w:rFonts w:ascii="標楷體" w:eastAsia="標楷體" w:hAnsi="標楷體" w:hint="eastAsia"/>
                <w:szCs w:val="24"/>
              </w:rPr>
              <w:t>新增本條第二項。</w:t>
            </w:r>
          </w:p>
          <w:p w:rsidR="00863009" w:rsidRPr="00863009" w:rsidRDefault="00863009" w:rsidP="00D113B0">
            <w:pPr>
              <w:spacing w:line="400" w:lineRule="exact"/>
              <w:rPr>
                <w:rFonts w:ascii="標楷體" w:eastAsia="標楷體" w:hAnsi="標楷體"/>
                <w:szCs w:val="24"/>
              </w:rPr>
            </w:pPr>
          </w:p>
          <w:p w:rsidR="001734CA" w:rsidRPr="00D113B0" w:rsidRDefault="001734CA" w:rsidP="00D113B0">
            <w:pPr>
              <w:spacing w:line="400" w:lineRule="exact"/>
              <w:rPr>
                <w:rFonts w:ascii="標楷體" w:eastAsia="標楷體" w:hAnsi="標楷體"/>
                <w:szCs w:val="24"/>
              </w:rPr>
            </w:pPr>
          </w:p>
        </w:tc>
      </w:tr>
      <w:tr w:rsidR="000623DF" w:rsidRPr="00996D7B" w:rsidTr="00540EE5">
        <w:trPr>
          <w:trHeight w:val="488"/>
        </w:trPr>
        <w:tc>
          <w:tcPr>
            <w:tcW w:w="1667" w:type="pct"/>
            <w:shd w:val="clear" w:color="auto" w:fill="FFFFFF" w:themeFill="background1"/>
          </w:tcPr>
          <w:p w:rsidR="000623DF" w:rsidRDefault="000623DF" w:rsidP="000623DF">
            <w:pPr>
              <w:widowControl/>
              <w:spacing w:line="400" w:lineRule="exact"/>
              <w:rPr>
                <w:rFonts w:ascii="標楷體" w:eastAsia="標楷體" w:hAnsi="標楷體" w:cs="新細明體"/>
                <w:kern w:val="0"/>
                <w:szCs w:val="24"/>
              </w:rPr>
            </w:pPr>
            <w:r>
              <w:rPr>
                <w:rFonts w:ascii="標楷體" w:eastAsia="標楷體" w:hAnsi="標楷體" w:cs="新細明體" w:hint="eastAsia"/>
                <w:kern w:val="0"/>
                <w:szCs w:val="24"/>
              </w:rPr>
              <w:t>第三條</w:t>
            </w:r>
          </w:p>
          <w:p w:rsidR="000623DF" w:rsidRDefault="000623DF" w:rsidP="000623DF">
            <w:pPr>
              <w:widowControl/>
              <w:spacing w:line="400" w:lineRule="exact"/>
              <w:rPr>
                <w:rFonts w:ascii="標楷體" w:eastAsia="標楷體" w:hAnsi="標楷體" w:cs="新細明體"/>
                <w:kern w:val="0"/>
                <w:szCs w:val="24"/>
              </w:rPr>
            </w:pPr>
            <w:r w:rsidRPr="009E5F9D">
              <w:rPr>
                <w:rFonts w:ascii="標楷體" w:eastAsia="標楷體" w:hAnsi="標楷體" w:cs="新細明體" w:hint="eastAsia"/>
                <w:kern w:val="0"/>
                <w:szCs w:val="24"/>
              </w:rPr>
              <w:t>符合第二條規定之上市公司應每年參考全球永續性報告協會（Global Reporting Initiatives， GRI）發布之</w:t>
            </w:r>
            <w:r w:rsidRPr="00764A12">
              <w:rPr>
                <w:rFonts w:ascii="標楷體" w:eastAsia="標楷體" w:hAnsi="標楷體" w:cs="新細明體" w:hint="eastAsia"/>
                <w:kern w:val="0"/>
                <w:szCs w:val="24"/>
                <w:u w:val="single"/>
              </w:rPr>
              <w:t>通用</w:t>
            </w:r>
            <w:r w:rsidRPr="009E5F9D">
              <w:rPr>
                <w:rFonts w:ascii="標楷體" w:eastAsia="標楷體" w:hAnsi="標楷體" w:cs="新細明體" w:hint="eastAsia"/>
                <w:kern w:val="0"/>
                <w:szCs w:val="24"/>
              </w:rPr>
              <w:t>準則、行業</w:t>
            </w:r>
            <w:r w:rsidRPr="00764A12">
              <w:rPr>
                <w:rFonts w:ascii="標楷體" w:eastAsia="標楷體" w:hAnsi="標楷體" w:cs="新細明體" w:hint="eastAsia"/>
                <w:kern w:val="0"/>
                <w:szCs w:val="24"/>
                <w:u w:val="single"/>
              </w:rPr>
              <w:t>準則</w:t>
            </w:r>
            <w:r w:rsidRPr="009E5F9D">
              <w:rPr>
                <w:rFonts w:ascii="標楷體" w:eastAsia="標楷體" w:hAnsi="標楷體" w:cs="新細明體" w:hint="eastAsia"/>
                <w:kern w:val="0"/>
                <w:szCs w:val="24"/>
              </w:rPr>
              <w:lastRenderedPageBreak/>
              <w:t>及</w:t>
            </w:r>
            <w:r w:rsidRPr="0033614B">
              <w:rPr>
                <w:rFonts w:ascii="標楷體" w:eastAsia="標楷體" w:hAnsi="標楷體" w:cs="新細明體" w:hint="eastAsia"/>
                <w:kern w:val="0"/>
                <w:szCs w:val="24"/>
                <w:u w:val="single"/>
              </w:rPr>
              <w:t>重大</w:t>
            </w:r>
            <w:r w:rsidRPr="00764A12">
              <w:rPr>
                <w:rFonts w:ascii="標楷體" w:eastAsia="標楷體" w:hAnsi="標楷體" w:cs="新細明體" w:hint="eastAsia"/>
                <w:kern w:val="0"/>
                <w:szCs w:val="24"/>
                <w:u w:val="single"/>
              </w:rPr>
              <w:t>主題準則</w:t>
            </w:r>
            <w:r w:rsidRPr="009E5F9D">
              <w:rPr>
                <w:rFonts w:ascii="標楷體" w:eastAsia="標楷體" w:hAnsi="標楷體" w:cs="新細明體" w:hint="eastAsia"/>
                <w:kern w:val="0"/>
                <w:szCs w:val="24"/>
              </w:rPr>
              <w:t>編製前一年度之</w:t>
            </w:r>
            <w:r w:rsidRPr="00075EF6">
              <w:rPr>
                <w:rFonts w:ascii="標楷體" w:eastAsia="標楷體" w:hAnsi="標楷體" w:cs="新細明體" w:hint="eastAsia"/>
                <w:kern w:val="0"/>
                <w:szCs w:val="24"/>
              </w:rPr>
              <w:t>永續</w:t>
            </w:r>
            <w:r w:rsidRPr="009E5F9D">
              <w:rPr>
                <w:rFonts w:ascii="標楷體" w:eastAsia="標楷體" w:hAnsi="標楷體" w:cs="新細明體" w:hint="eastAsia"/>
                <w:kern w:val="0"/>
                <w:szCs w:val="24"/>
              </w:rPr>
              <w:t>報告書，揭露公司所鑑別之經濟、環境及社會重大主題</w:t>
            </w:r>
            <w:r w:rsidRPr="00764A12">
              <w:rPr>
                <w:rFonts w:ascii="標楷體" w:eastAsia="標楷體" w:hAnsi="標楷體" w:cs="新細明體" w:hint="eastAsia"/>
                <w:kern w:val="0"/>
                <w:szCs w:val="24"/>
                <w:u w:val="single"/>
              </w:rPr>
              <w:t>與影響</w:t>
            </w:r>
            <w:r w:rsidRPr="009E5F9D">
              <w:rPr>
                <w:rFonts w:ascii="標楷體" w:eastAsia="標楷體" w:hAnsi="標楷體" w:cs="新細明體" w:hint="eastAsia"/>
                <w:kern w:val="0"/>
                <w:szCs w:val="24"/>
              </w:rPr>
              <w:t>、揭露項目及其報導要求</w:t>
            </w:r>
            <w:r>
              <w:rPr>
                <w:rFonts w:ascii="標楷體" w:eastAsia="標楷體" w:hAnsi="標楷體" w:cs="新細明體" w:hint="eastAsia"/>
                <w:kern w:val="0"/>
                <w:szCs w:val="24"/>
              </w:rPr>
              <w:t>。</w:t>
            </w:r>
          </w:p>
          <w:p w:rsidR="000623DF" w:rsidRDefault="000623DF" w:rsidP="000623DF">
            <w:pPr>
              <w:widowControl/>
              <w:spacing w:line="400" w:lineRule="exact"/>
              <w:rPr>
                <w:rFonts w:ascii="標楷體" w:eastAsia="標楷體" w:hAnsi="標楷體" w:cs="新細明體"/>
                <w:kern w:val="0"/>
                <w:szCs w:val="24"/>
              </w:rPr>
            </w:pPr>
          </w:p>
          <w:p w:rsidR="000623DF" w:rsidRDefault="000623DF" w:rsidP="000623DF">
            <w:pPr>
              <w:widowControl/>
              <w:spacing w:line="400" w:lineRule="exact"/>
              <w:rPr>
                <w:rFonts w:ascii="標楷體" w:eastAsia="標楷體" w:hAnsi="標楷體" w:cs="新細明體"/>
                <w:kern w:val="0"/>
                <w:szCs w:val="24"/>
              </w:rPr>
            </w:pPr>
          </w:p>
          <w:p w:rsidR="000623DF" w:rsidRDefault="000623DF" w:rsidP="000623DF">
            <w:pPr>
              <w:widowControl/>
              <w:spacing w:line="400" w:lineRule="exact"/>
              <w:rPr>
                <w:rFonts w:ascii="標楷體" w:eastAsia="標楷體" w:hAnsi="標楷體" w:cs="新細明體"/>
                <w:kern w:val="0"/>
                <w:szCs w:val="24"/>
              </w:rPr>
            </w:pPr>
          </w:p>
          <w:p w:rsidR="000623DF" w:rsidRDefault="000623DF" w:rsidP="000623DF">
            <w:pPr>
              <w:widowControl/>
              <w:spacing w:line="400" w:lineRule="exact"/>
              <w:rPr>
                <w:rFonts w:ascii="標楷體" w:eastAsia="標楷體" w:hAnsi="標楷體" w:cs="新細明體"/>
                <w:kern w:val="0"/>
                <w:szCs w:val="24"/>
              </w:rPr>
            </w:pPr>
            <w:r w:rsidRPr="009E5F9D">
              <w:rPr>
                <w:rFonts w:ascii="標楷體" w:eastAsia="標楷體" w:hAnsi="標楷體" w:cs="新細明體" w:hint="eastAsia"/>
                <w:kern w:val="0"/>
                <w:szCs w:val="24"/>
              </w:rPr>
              <w:t>前項所述之</w:t>
            </w:r>
            <w:r w:rsidRPr="00075EF6">
              <w:rPr>
                <w:rFonts w:ascii="標楷體" w:eastAsia="標楷體" w:hAnsi="標楷體" w:cs="新細明體" w:hint="eastAsia"/>
                <w:kern w:val="0"/>
                <w:szCs w:val="24"/>
              </w:rPr>
              <w:t>永續</w:t>
            </w:r>
            <w:r w:rsidRPr="009E5F9D">
              <w:rPr>
                <w:rFonts w:ascii="標楷體" w:eastAsia="標楷體" w:hAnsi="標楷體" w:cs="新細明體" w:hint="eastAsia"/>
                <w:kern w:val="0"/>
                <w:szCs w:val="24"/>
              </w:rPr>
              <w:t>報告書內容應涵蓋相關環境、社會及公司治理之風險評估，並訂定相關績效指標以管理所鑑別之重大主題。</w:t>
            </w:r>
          </w:p>
          <w:p w:rsidR="000623DF" w:rsidRPr="009E5F9D" w:rsidRDefault="000623DF" w:rsidP="000623DF">
            <w:pPr>
              <w:widowControl/>
              <w:spacing w:line="400" w:lineRule="exact"/>
              <w:rPr>
                <w:rFonts w:ascii="標楷體" w:eastAsia="標楷體" w:hAnsi="標楷體" w:cs="新細明體"/>
                <w:kern w:val="0"/>
                <w:szCs w:val="24"/>
              </w:rPr>
            </w:pPr>
            <w:r w:rsidRPr="009E5F9D">
              <w:rPr>
                <w:rFonts w:ascii="標楷體" w:eastAsia="標楷體" w:hAnsi="標楷體" w:cs="新細明體" w:hint="eastAsia"/>
                <w:kern w:val="0"/>
                <w:szCs w:val="24"/>
              </w:rPr>
              <w:t>上市公司應於</w:t>
            </w:r>
            <w:r w:rsidRPr="00075EF6">
              <w:rPr>
                <w:rFonts w:ascii="標楷體" w:eastAsia="標楷體" w:hAnsi="標楷體" w:cs="新細明體" w:hint="eastAsia"/>
                <w:kern w:val="0"/>
                <w:szCs w:val="24"/>
              </w:rPr>
              <w:t>永續</w:t>
            </w:r>
            <w:r w:rsidRPr="009E5F9D">
              <w:rPr>
                <w:rFonts w:ascii="標楷體" w:eastAsia="標楷體" w:hAnsi="標楷體" w:cs="新細明體" w:hint="eastAsia"/>
                <w:kern w:val="0"/>
                <w:szCs w:val="24"/>
              </w:rPr>
              <w:t>報告書內揭露報告書內容對應 GRI準則之內容索引，並於報告書內註明各揭露項目是否取得第三方確信或保證。</w:t>
            </w:r>
          </w:p>
          <w:p w:rsidR="000623DF" w:rsidRPr="009E5F9D" w:rsidRDefault="000623DF" w:rsidP="000623DF">
            <w:pPr>
              <w:widowControl/>
              <w:spacing w:line="400" w:lineRule="exact"/>
              <w:rPr>
                <w:rFonts w:ascii="標楷體" w:eastAsia="標楷體" w:hAnsi="標楷體" w:cs="新細明體"/>
                <w:kern w:val="0"/>
                <w:szCs w:val="24"/>
              </w:rPr>
            </w:pPr>
            <w:r w:rsidRPr="009E5F9D">
              <w:rPr>
                <w:rFonts w:ascii="標楷體" w:eastAsia="標楷體" w:hAnsi="標楷體" w:cs="新細明體" w:hint="eastAsia"/>
                <w:kern w:val="0"/>
                <w:szCs w:val="24"/>
              </w:rPr>
              <w:t>第一項所述之揭露項目，應採用符合目的事業主管機關規定之標準進行衡量與揭露，如目的事業主管機關未發布適用之標準，則應採用實務慣用</w:t>
            </w:r>
            <w:r w:rsidRPr="00C713B4">
              <w:rPr>
                <w:rFonts w:ascii="標楷體" w:eastAsia="標楷體" w:hAnsi="標楷體" w:cs="新細明體" w:hint="eastAsia"/>
                <w:kern w:val="0"/>
                <w:szCs w:val="24"/>
                <w:u w:val="single"/>
              </w:rPr>
              <w:t>或國際通用</w:t>
            </w:r>
            <w:r w:rsidRPr="009E5F9D">
              <w:rPr>
                <w:rFonts w:ascii="標楷體" w:eastAsia="標楷體" w:hAnsi="標楷體" w:cs="新細明體" w:hint="eastAsia"/>
                <w:kern w:val="0"/>
                <w:szCs w:val="24"/>
              </w:rPr>
              <w:t>之衡量方法。</w:t>
            </w:r>
          </w:p>
        </w:tc>
        <w:tc>
          <w:tcPr>
            <w:tcW w:w="1667" w:type="pct"/>
            <w:shd w:val="clear" w:color="auto" w:fill="FFFFFF" w:themeFill="background1"/>
          </w:tcPr>
          <w:p w:rsidR="000623DF" w:rsidRDefault="000623DF" w:rsidP="000623DF">
            <w:pPr>
              <w:widowControl/>
              <w:spacing w:line="400" w:lineRule="exact"/>
              <w:rPr>
                <w:rFonts w:ascii="標楷體" w:eastAsia="標楷體" w:hAnsi="標楷體" w:cs="新細明體"/>
                <w:kern w:val="0"/>
                <w:szCs w:val="24"/>
              </w:rPr>
            </w:pPr>
            <w:r>
              <w:rPr>
                <w:rFonts w:ascii="標楷體" w:eastAsia="標楷體" w:hAnsi="標楷體" w:cs="新細明體" w:hint="eastAsia"/>
                <w:kern w:val="0"/>
                <w:szCs w:val="24"/>
              </w:rPr>
              <w:lastRenderedPageBreak/>
              <w:t>第三條</w:t>
            </w:r>
          </w:p>
          <w:p w:rsidR="000623DF" w:rsidRDefault="000623DF" w:rsidP="000623DF">
            <w:pPr>
              <w:widowControl/>
              <w:spacing w:line="400" w:lineRule="exact"/>
              <w:rPr>
                <w:rFonts w:ascii="標楷體" w:eastAsia="標楷體" w:hAnsi="標楷體" w:cs="新細明體"/>
                <w:kern w:val="0"/>
                <w:szCs w:val="24"/>
              </w:rPr>
            </w:pPr>
            <w:r w:rsidRPr="009E5F9D">
              <w:rPr>
                <w:rFonts w:ascii="標楷體" w:eastAsia="標楷體" w:hAnsi="標楷體" w:cs="新細明體" w:hint="eastAsia"/>
                <w:kern w:val="0"/>
                <w:szCs w:val="24"/>
              </w:rPr>
              <w:t xml:space="preserve">符合第二條規定之上市公司應每年參考全球永續性報告協會（Global Reporting Initiatives， GRI）發布之 </w:t>
            </w:r>
            <w:r w:rsidRPr="00764A12">
              <w:rPr>
                <w:rFonts w:ascii="標楷體" w:eastAsia="標楷體" w:hAnsi="標楷體" w:cs="新細明體" w:hint="eastAsia"/>
                <w:kern w:val="0"/>
                <w:szCs w:val="24"/>
                <w:u w:val="single"/>
              </w:rPr>
              <w:t>GRI</w:t>
            </w:r>
            <w:r w:rsidRPr="009E5F9D">
              <w:rPr>
                <w:rFonts w:ascii="標楷體" w:eastAsia="標楷體" w:hAnsi="標楷體" w:cs="新細明體" w:hint="eastAsia"/>
                <w:kern w:val="0"/>
                <w:szCs w:val="24"/>
              </w:rPr>
              <w:t>準則、行業</w:t>
            </w:r>
            <w:r w:rsidRPr="0033614B">
              <w:rPr>
                <w:rFonts w:ascii="標楷體" w:eastAsia="標楷體" w:hAnsi="標楷體" w:cs="新細明體" w:hint="eastAsia"/>
                <w:kern w:val="0"/>
                <w:szCs w:val="24"/>
                <w:u w:val="single"/>
              </w:rPr>
              <w:t>揭露</w:t>
            </w:r>
            <w:r w:rsidRPr="009E5F9D">
              <w:rPr>
                <w:rFonts w:ascii="標楷體" w:eastAsia="標楷體" w:hAnsi="標楷體" w:cs="新細明體" w:hint="eastAsia"/>
                <w:kern w:val="0"/>
                <w:szCs w:val="24"/>
              </w:rPr>
              <w:lastRenderedPageBreak/>
              <w:t>及</w:t>
            </w:r>
            <w:r w:rsidRPr="00764A12">
              <w:rPr>
                <w:rFonts w:ascii="標楷體" w:eastAsia="標楷體" w:hAnsi="標楷體" w:cs="新細明體" w:hint="eastAsia"/>
                <w:kern w:val="0"/>
                <w:szCs w:val="24"/>
                <w:u w:val="single"/>
              </w:rPr>
              <w:t>依行業特性參</w:t>
            </w:r>
            <w:proofErr w:type="gramStart"/>
            <w:r w:rsidRPr="00764A12">
              <w:rPr>
                <w:rFonts w:ascii="標楷體" w:eastAsia="標楷體" w:hAnsi="標楷體" w:cs="新細明體" w:hint="eastAsia"/>
                <w:kern w:val="0"/>
                <w:szCs w:val="24"/>
                <w:u w:val="single"/>
              </w:rPr>
              <w:t>採</w:t>
            </w:r>
            <w:proofErr w:type="gramEnd"/>
            <w:r w:rsidRPr="00764A12">
              <w:rPr>
                <w:rFonts w:ascii="標楷體" w:eastAsia="標楷體" w:hAnsi="標楷體" w:cs="新細明體" w:hint="eastAsia"/>
                <w:kern w:val="0"/>
                <w:szCs w:val="24"/>
                <w:u w:val="single"/>
              </w:rPr>
              <w:t>其他適用之準則</w:t>
            </w:r>
            <w:r w:rsidRPr="009E5F9D">
              <w:rPr>
                <w:rFonts w:ascii="標楷體" w:eastAsia="標楷體" w:hAnsi="標楷體" w:cs="新細明體" w:hint="eastAsia"/>
                <w:kern w:val="0"/>
                <w:szCs w:val="24"/>
              </w:rPr>
              <w:t>編製前一年度之</w:t>
            </w:r>
            <w:r w:rsidRPr="00075EF6">
              <w:rPr>
                <w:rFonts w:ascii="標楷體" w:eastAsia="標楷體" w:hAnsi="標楷體" w:cs="新細明體" w:hint="eastAsia"/>
                <w:kern w:val="0"/>
                <w:szCs w:val="24"/>
              </w:rPr>
              <w:t>永續</w:t>
            </w:r>
            <w:r w:rsidRPr="009E5F9D">
              <w:rPr>
                <w:rFonts w:ascii="標楷體" w:eastAsia="標楷體" w:hAnsi="標楷體" w:cs="新細明體" w:hint="eastAsia"/>
                <w:kern w:val="0"/>
                <w:szCs w:val="24"/>
              </w:rPr>
              <w:t>報告書，揭露公司所鑑別之經濟、環境及社會重大主題</w:t>
            </w:r>
            <w:r w:rsidRPr="00764A12">
              <w:rPr>
                <w:rFonts w:ascii="標楷體" w:eastAsia="標楷體" w:hAnsi="標楷體" w:cs="新細明體" w:hint="eastAsia"/>
                <w:kern w:val="0"/>
                <w:szCs w:val="24"/>
                <w:u w:val="single"/>
              </w:rPr>
              <w:t>、管理方針</w:t>
            </w:r>
            <w:r w:rsidRPr="00764A12">
              <w:rPr>
                <w:rFonts w:ascii="標楷體" w:eastAsia="標楷體" w:hAnsi="標楷體" w:cs="新細明體" w:hint="eastAsia"/>
                <w:kern w:val="0"/>
                <w:szCs w:val="24"/>
              </w:rPr>
              <w:t>、揭露項目及其報導要求</w:t>
            </w:r>
            <w:r w:rsidRPr="00600B8E">
              <w:rPr>
                <w:rFonts w:ascii="標楷體" w:eastAsia="標楷體" w:hAnsi="標楷體" w:cs="新細明體" w:hint="eastAsia"/>
                <w:kern w:val="0"/>
                <w:szCs w:val="24"/>
                <w:u w:val="single"/>
              </w:rPr>
              <w:t>，</w:t>
            </w:r>
            <w:r w:rsidRPr="005F5547">
              <w:rPr>
                <w:rFonts w:ascii="標楷體" w:eastAsia="標楷體" w:hAnsi="標楷體" w:cs="新細明體" w:hint="eastAsia"/>
                <w:kern w:val="0"/>
                <w:szCs w:val="24"/>
                <w:u w:val="single"/>
              </w:rPr>
              <w:t xml:space="preserve">且至少應符合 </w:t>
            </w:r>
            <w:proofErr w:type="spellStart"/>
            <w:r w:rsidRPr="005F5547">
              <w:rPr>
                <w:rFonts w:ascii="標楷體" w:eastAsia="標楷體" w:hAnsi="標楷體" w:cs="新細明體" w:hint="eastAsia"/>
                <w:kern w:val="0"/>
                <w:szCs w:val="24"/>
                <w:u w:val="single"/>
              </w:rPr>
              <w:t>GRI</w:t>
            </w:r>
            <w:proofErr w:type="spellEnd"/>
            <w:r w:rsidRPr="005F5547">
              <w:rPr>
                <w:rFonts w:ascii="標楷體" w:eastAsia="標楷體" w:hAnsi="標楷體" w:cs="新細明體" w:hint="eastAsia"/>
                <w:kern w:val="0"/>
                <w:szCs w:val="24"/>
                <w:u w:val="single"/>
              </w:rPr>
              <w:t>準則之核心選項</w:t>
            </w:r>
            <w:r w:rsidRPr="009E5F9D">
              <w:rPr>
                <w:rFonts w:ascii="標楷體" w:eastAsia="標楷體" w:hAnsi="標楷體" w:cs="新細明體" w:hint="eastAsia"/>
                <w:kern w:val="0"/>
                <w:szCs w:val="24"/>
              </w:rPr>
              <w:t>。</w:t>
            </w:r>
          </w:p>
          <w:p w:rsidR="000623DF" w:rsidRDefault="000623DF" w:rsidP="000623DF">
            <w:pPr>
              <w:widowControl/>
              <w:spacing w:line="400" w:lineRule="exact"/>
              <w:rPr>
                <w:rFonts w:ascii="標楷體" w:eastAsia="標楷體" w:hAnsi="標楷體" w:cs="新細明體"/>
                <w:kern w:val="0"/>
                <w:szCs w:val="24"/>
              </w:rPr>
            </w:pPr>
            <w:r w:rsidRPr="009E5F9D">
              <w:rPr>
                <w:rFonts w:ascii="標楷體" w:eastAsia="標楷體" w:hAnsi="標楷體" w:cs="新細明體" w:hint="eastAsia"/>
                <w:kern w:val="0"/>
                <w:szCs w:val="24"/>
              </w:rPr>
              <w:t>前項所述之</w:t>
            </w:r>
            <w:r w:rsidRPr="00075EF6">
              <w:rPr>
                <w:rFonts w:ascii="標楷體" w:eastAsia="標楷體" w:hAnsi="標楷體" w:cs="新細明體" w:hint="eastAsia"/>
                <w:kern w:val="0"/>
                <w:szCs w:val="24"/>
              </w:rPr>
              <w:t>永續</w:t>
            </w:r>
            <w:r w:rsidRPr="009E5F9D">
              <w:rPr>
                <w:rFonts w:ascii="標楷體" w:eastAsia="標楷體" w:hAnsi="標楷體" w:cs="新細明體" w:hint="eastAsia"/>
                <w:kern w:val="0"/>
                <w:szCs w:val="24"/>
              </w:rPr>
              <w:t>報告書內容應涵蓋相關環境、社會及公司治理之風險評估，並訂定相關績效指標以管理所鑑別之重大主題。</w:t>
            </w:r>
          </w:p>
          <w:p w:rsidR="000623DF" w:rsidRPr="009E5F9D" w:rsidRDefault="000623DF" w:rsidP="000623DF">
            <w:pPr>
              <w:widowControl/>
              <w:spacing w:line="400" w:lineRule="exact"/>
              <w:rPr>
                <w:rFonts w:ascii="標楷體" w:eastAsia="標楷體" w:hAnsi="標楷體" w:cs="新細明體"/>
                <w:kern w:val="0"/>
                <w:szCs w:val="24"/>
              </w:rPr>
            </w:pPr>
            <w:r w:rsidRPr="009E5F9D">
              <w:rPr>
                <w:rFonts w:ascii="標楷體" w:eastAsia="標楷體" w:hAnsi="標楷體" w:cs="新細明體" w:hint="eastAsia"/>
                <w:kern w:val="0"/>
                <w:szCs w:val="24"/>
              </w:rPr>
              <w:t>上市公司應於</w:t>
            </w:r>
            <w:r w:rsidRPr="00075EF6">
              <w:rPr>
                <w:rFonts w:ascii="標楷體" w:eastAsia="標楷體" w:hAnsi="標楷體" w:cs="新細明體" w:hint="eastAsia"/>
                <w:kern w:val="0"/>
                <w:szCs w:val="24"/>
              </w:rPr>
              <w:t>永續</w:t>
            </w:r>
            <w:r w:rsidRPr="009E5F9D">
              <w:rPr>
                <w:rFonts w:ascii="標楷體" w:eastAsia="標楷體" w:hAnsi="標楷體" w:cs="新細明體" w:hint="eastAsia"/>
                <w:kern w:val="0"/>
                <w:szCs w:val="24"/>
              </w:rPr>
              <w:t>報告書內揭露報告書內容對應 GRI準則之內容索引，並於報告書內註明各揭露項目是否取得第三方確信或保證。</w:t>
            </w:r>
          </w:p>
          <w:p w:rsidR="000623DF" w:rsidRPr="00075EF6" w:rsidRDefault="000623DF" w:rsidP="000623DF">
            <w:pPr>
              <w:widowControl/>
              <w:spacing w:line="400" w:lineRule="exact"/>
              <w:rPr>
                <w:rFonts w:ascii="標楷體" w:eastAsia="標楷體" w:hAnsi="標楷體" w:cs="新細明體"/>
                <w:kern w:val="0"/>
                <w:szCs w:val="24"/>
              </w:rPr>
            </w:pPr>
            <w:r w:rsidRPr="009E5F9D">
              <w:rPr>
                <w:rFonts w:ascii="標楷體" w:eastAsia="標楷體" w:hAnsi="標楷體" w:cs="新細明體" w:hint="eastAsia"/>
                <w:kern w:val="0"/>
                <w:szCs w:val="24"/>
              </w:rPr>
              <w:t>第一項所述之揭露項目，應採用符合目的事業主管機關規定之標準進行衡量與揭露，如目的事業主管機關未發布適用之標準，則應採用實務慣用之衡量方法。</w:t>
            </w:r>
          </w:p>
        </w:tc>
        <w:tc>
          <w:tcPr>
            <w:tcW w:w="1666" w:type="pct"/>
            <w:shd w:val="clear" w:color="auto" w:fill="FFFFFF" w:themeFill="background1"/>
          </w:tcPr>
          <w:p w:rsidR="000623DF" w:rsidRDefault="000623DF" w:rsidP="000623DF">
            <w:pPr>
              <w:pStyle w:val="a7"/>
              <w:numPr>
                <w:ilvl w:val="0"/>
                <w:numId w:val="35"/>
              </w:numPr>
              <w:spacing w:line="400" w:lineRule="exact"/>
              <w:ind w:leftChars="0"/>
              <w:rPr>
                <w:rFonts w:ascii="標楷體" w:eastAsia="標楷體" w:hAnsi="標楷體"/>
                <w:szCs w:val="24"/>
              </w:rPr>
            </w:pPr>
            <w:r w:rsidRPr="003515E8">
              <w:rPr>
                <w:rFonts w:ascii="標楷體" w:eastAsia="標楷體" w:hAnsi="標楷體" w:hint="eastAsia"/>
                <w:szCs w:val="24"/>
              </w:rPr>
              <w:lastRenderedPageBreak/>
              <w:t>GRI 2021年新版準則已刪除核心/全面選項的區別，</w:t>
            </w:r>
            <w:r>
              <w:rPr>
                <w:rFonts w:ascii="標楷體" w:eastAsia="標楷體" w:hAnsi="標楷體" w:hint="eastAsia"/>
                <w:szCs w:val="24"/>
              </w:rPr>
              <w:t>刪除第一項第一款相關文字，並依據新版GRI準則修正依循準則。</w:t>
            </w:r>
          </w:p>
          <w:p w:rsidR="000623DF" w:rsidRPr="003515E8" w:rsidRDefault="000623DF" w:rsidP="000623DF">
            <w:pPr>
              <w:pStyle w:val="a7"/>
              <w:numPr>
                <w:ilvl w:val="0"/>
                <w:numId w:val="35"/>
              </w:numPr>
              <w:spacing w:line="400" w:lineRule="exact"/>
              <w:ind w:leftChars="0"/>
              <w:rPr>
                <w:rFonts w:ascii="標楷體" w:eastAsia="標楷體" w:hAnsi="標楷體"/>
                <w:szCs w:val="24"/>
              </w:rPr>
            </w:pPr>
            <w:r>
              <w:rPr>
                <w:rFonts w:ascii="標楷體" w:eastAsia="標楷體" w:hAnsi="標楷體" w:hint="eastAsia"/>
                <w:szCs w:val="24"/>
              </w:rPr>
              <w:t>為永續報導與國際接</w:t>
            </w:r>
            <w:r>
              <w:rPr>
                <w:rFonts w:ascii="標楷體" w:eastAsia="標楷體" w:hAnsi="標楷體" w:hint="eastAsia"/>
                <w:szCs w:val="24"/>
              </w:rPr>
              <w:lastRenderedPageBreak/>
              <w:t>軌，企業揭露相關指標若無國內目的事業主管機關發布適用之標準，除採用實務慣用做法之外，亦建議採用國際通用衡量方法，</w:t>
            </w:r>
            <w:proofErr w:type="gramStart"/>
            <w:r>
              <w:rPr>
                <w:rFonts w:ascii="標楷體" w:eastAsia="標楷體" w:hAnsi="標楷體" w:hint="eastAsia"/>
                <w:szCs w:val="24"/>
              </w:rPr>
              <w:t>爰</w:t>
            </w:r>
            <w:proofErr w:type="gramEnd"/>
            <w:r>
              <w:rPr>
                <w:rFonts w:ascii="標楷體" w:eastAsia="標楷體" w:hAnsi="標楷體" w:hint="eastAsia"/>
                <w:szCs w:val="24"/>
              </w:rPr>
              <w:t>修正本條文第三項。</w:t>
            </w:r>
          </w:p>
        </w:tc>
      </w:tr>
      <w:tr w:rsidR="000623DF" w:rsidRPr="00996D7B" w:rsidTr="00540EE5">
        <w:trPr>
          <w:trHeight w:val="488"/>
        </w:trPr>
        <w:tc>
          <w:tcPr>
            <w:tcW w:w="1667" w:type="pct"/>
            <w:shd w:val="clear" w:color="auto" w:fill="FFFFFF" w:themeFill="background1"/>
          </w:tcPr>
          <w:p w:rsidR="000623DF" w:rsidRPr="00FC6985" w:rsidRDefault="000623DF" w:rsidP="000623DF">
            <w:pPr>
              <w:widowControl/>
              <w:spacing w:line="400" w:lineRule="exact"/>
              <w:rPr>
                <w:rFonts w:ascii="標楷體" w:eastAsia="標楷體" w:hAnsi="標楷體" w:cs="新細明體"/>
                <w:color w:val="000000" w:themeColor="text1"/>
                <w:kern w:val="0"/>
                <w:szCs w:val="24"/>
              </w:rPr>
            </w:pPr>
            <w:r w:rsidRPr="00FC6985">
              <w:rPr>
                <w:rFonts w:ascii="標楷體" w:eastAsia="標楷體" w:hAnsi="標楷體" w:cs="新細明體" w:hint="eastAsia"/>
                <w:color w:val="000000" w:themeColor="text1"/>
                <w:kern w:val="0"/>
                <w:szCs w:val="24"/>
              </w:rPr>
              <w:lastRenderedPageBreak/>
              <w:t>第四條</w:t>
            </w:r>
          </w:p>
          <w:p w:rsidR="005E476D" w:rsidRDefault="000623DF" w:rsidP="005E476D">
            <w:pPr>
              <w:widowControl/>
              <w:spacing w:line="400" w:lineRule="exact"/>
              <w:rPr>
                <w:rFonts w:ascii="標楷體" w:eastAsia="標楷體" w:hAnsi="標楷體" w:cs="新細明體"/>
                <w:kern w:val="0"/>
                <w:szCs w:val="24"/>
                <w:u w:val="single"/>
              </w:rPr>
            </w:pPr>
            <w:r w:rsidRPr="00FC6985">
              <w:rPr>
                <w:rFonts w:ascii="標楷體" w:eastAsia="標楷體" w:hAnsi="標楷體" w:cs="新細明體" w:hint="eastAsia"/>
                <w:color w:val="000000" w:themeColor="text1"/>
                <w:kern w:val="0"/>
                <w:szCs w:val="24"/>
              </w:rPr>
              <w:t>上市公司所編製之</w:t>
            </w:r>
            <w:r w:rsidRPr="00B751EC">
              <w:rPr>
                <w:rFonts w:ascii="標楷體" w:eastAsia="標楷體" w:hAnsi="標楷體" w:cs="新細明體" w:hint="eastAsia"/>
                <w:color w:val="000000" w:themeColor="text1"/>
                <w:kern w:val="0"/>
                <w:szCs w:val="24"/>
              </w:rPr>
              <w:t>永續</w:t>
            </w:r>
            <w:r w:rsidRPr="00FC6985">
              <w:rPr>
                <w:rFonts w:ascii="標楷體" w:eastAsia="標楷體" w:hAnsi="標楷體" w:cs="新細明體" w:hint="eastAsia"/>
                <w:color w:val="000000" w:themeColor="text1"/>
                <w:kern w:val="0"/>
                <w:szCs w:val="24"/>
              </w:rPr>
              <w:t>報告書除前條所述內容外，</w:t>
            </w:r>
            <w:r w:rsidR="00904474" w:rsidRPr="00904474">
              <w:rPr>
                <w:rFonts w:ascii="標楷體" w:eastAsia="標楷體" w:hAnsi="標楷體" w:cs="新細明體" w:hint="eastAsia"/>
                <w:color w:val="000000" w:themeColor="text1"/>
                <w:kern w:val="0"/>
                <w:szCs w:val="24"/>
                <w:u w:val="single"/>
              </w:rPr>
              <w:t>食品工業</w:t>
            </w:r>
            <w:r w:rsidR="005E476D" w:rsidRPr="005E476D">
              <w:rPr>
                <w:rFonts w:ascii="標楷體" w:eastAsia="標楷體" w:hAnsi="標楷體" w:cs="新細明體" w:hint="eastAsia"/>
                <w:color w:val="000000" w:themeColor="text1"/>
                <w:kern w:val="0"/>
                <w:szCs w:val="24"/>
                <w:u w:val="single"/>
              </w:rPr>
              <w:t>及第二條第一項第二款之上市公司</w:t>
            </w:r>
            <w:r w:rsidR="00904474" w:rsidRPr="00904474">
              <w:rPr>
                <w:rFonts w:ascii="標楷體" w:eastAsia="標楷體" w:hAnsi="標楷體" w:cs="新細明體" w:hint="eastAsia"/>
                <w:color w:val="000000" w:themeColor="text1"/>
                <w:kern w:val="0"/>
                <w:szCs w:val="24"/>
                <w:u w:val="single"/>
              </w:rPr>
              <w:t>、化學工業、金融保險業</w:t>
            </w:r>
            <w:r w:rsidR="005E476D">
              <w:rPr>
                <w:rFonts w:ascii="標楷體" w:eastAsia="標楷體" w:hAnsi="標楷體" w:cs="新細明體" w:hint="eastAsia"/>
                <w:color w:val="000000" w:themeColor="text1"/>
                <w:kern w:val="0"/>
                <w:szCs w:val="24"/>
                <w:u w:val="single"/>
              </w:rPr>
              <w:t>，應</w:t>
            </w:r>
            <w:r w:rsidR="005E476D" w:rsidRPr="00904474">
              <w:rPr>
                <w:rFonts w:ascii="標楷體" w:eastAsia="標楷體" w:hAnsi="標楷體" w:cs="新細明體" w:hint="eastAsia"/>
                <w:kern w:val="0"/>
                <w:szCs w:val="24"/>
                <w:u w:val="single"/>
              </w:rPr>
              <w:t>依</w:t>
            </w:r>
            <w:r w:rsidR="00444224">
              <w:rPr>
                <w:rFonts w:ascii="標楷體" w:eastAsia="標楷體" w:hAnsi="標楷體" w:cs="新細明體" w:hint="eastAsia"/>
                <w:kern w:val="0"/>
                <w:szCs w:val="24"/>
                <w:u w:val="single"/>
              </w:rPr>
              <w:t>產業別加強</w:t>
            </w:r>
            <w:r w:rsidR="005E476D" w:rsidRPr="007E6C28">
              <w:rPr>
                <w:rFonts w:ascii="標楷體" w:eastAsia="標楷體" w:hAnsi="標楷體" w:cs="新細明體" w:hint="eastAsia"/>
                <w:kern w:val="0"/>
                <w:szCs w:val="24"/>
                <w:u w:val="single"/>
              </w:rPr>
              <w:t>揭露永續指</w:t>
            </w:r>
            <w:r w:rsidR="005E476D" w:rsidRPr="007E6C28">
              <w:rPr>
                <w:rFonts w:ascii="標楷體" w:eastAsia="標楷體" w:hAnsi="標楷體" w:cs="新細明體" w:hint="eastAsia"/>
                <w:kern w:val="0"/>
                <w:szCs w:val="24"/>
                <w:u w:val="single"/>
              </w:rPr>
              <w:lastRenderedPageBreak/>
              <w:t>標</w:t>
            </w:r>
            <w:r w:rsidR="002C4AF8">
              <w:rPr>
                <w:rFonts w:ascii="標楷體" w:eastAsia="標楷體" w:hAnsi="標楷體" w:cs="新細明體" w:hint="eastAsia"/>
                <w:kern w:val="0"/>
                <w:szCs w:val="24"/>
                <w:u w:val="single"/>
              </w:rPr>
              <w:t>。</w:t>
            </w:r>
            <w:r w:rsidR="00444224">
              <w:rPr>
                <w:rFonts w:ascii="標楷體" w:eastAsia="標楷體" w:hAnsi="標楷體" w:cs="新細明體" w:hint="eastAsia"/>
                <w:kern w:val="0"/>
                <w:szCs w:val="24"/>
                <w:u w:val="single"/>
              </w:rPr>
              <w:t>(附表</w:t>
            </w:r>
            <w:proofErr w:type="gramStart"/>
            <w:r w:rsidR="00444224">
              <w:rPr>
                <w:rFonts w:ascii="標楷體" w:eastAsia="標楷體" w:hAnsi="標楷體" w:cs="新細明體" w:hint="eastAsia"/>
                <w:kern w:val="0"/>
                <w:szCs w:val="24"/>
                <w:u w:val="single"/>
              </w:rPr>
              <w:t>一</w:t>
            </w:r>
            <w:proofErr w:type="gramEnd"/>
            <w:r w:rsidR="00444224">
              <w:rPr>
                <w:rFonts w:ascii="標楷體" w:eastAsia="標楷體" w:hAnsi="標楷體" w:cs="新細明體" w:hint="eastAsia"/>
                <w:kern w:val="0"/>
                <w:szCs w:val="24"/>
                <w:u w:val="single"/>
              </w:rPr>
              <w:t>之</w:t>
            </w:r>
            <w:proofErr w:type="gramStart"/>
            <w:r w:rsidR="00444224">
              <w:rPr>
                <w:rFonts w:ascii="標楷體" w:eastAsia="標楷體" w:hAnsi="標楷體" w:cs="新細明體" w:hint="eastAsia"/>
                <w:kern w:val="0"/>
                <w:szCs w:val="24"/>
                <w:u w:val="single"/>
              </w:rPr>
              <w:t>一</w:t>
            </w:r>
            <w:proofErr w:type="gramEnd"/>
            <w:r w:rsidR="00444224">
              <w:rPr>
                <w:rFonts w:ascii="標楷體" w:eastAsia="標楷體" w:hAnsi="標楷體" w:cs="新細明體" w:hint="eastAsia"/>
                <w:kern w:val="0"/>
                <w:szCs w:val="24"/>
                <w:u w:val="single"/>
              </w:rPr>
              <w:t>至附表</w:t>
            </w:r>
            <w:proofErr w:type="gramStart"/>
            <w:r w:rsidR="00444224">
              <w:rPr>
                <w:rFonts w:ascii="標楷體" w:eastAsia="標楷體" w:hAnsi="標楷體" w:cs="新細明體" w:hint="eastAsia"/>
                <w:kern w:val="0"/>
                <w:szCs w:val="24"/>
                <w:u w:val="single"/>
              </w:rPr>
              <w:t>一</w:t>
            </w:r>
            <w:proofErr w:type="gramEnd"/>
            <w:r w:rsidR="00444224">
              <w:rPr>
                <w:rFonts w:ascii="標楷體" w:eastAsia="標楷體" w:hAnsi="標楷體" w:cs="新細明體" w:hint="eastAsia"/>
                <w:kern w:val="0"/>
                <w:szCs w:val="24"/>
                <w:u w:val="single"/>
              </w:rPr>
              <w:t>之三)</w:t>
            </w:r>
          </w:p>
          <w:p w:rsidR="00F626F1" w:rsidRDefault="00F626F1" w:rsidP="005E476D">
            <w:pPr>
              <w:widowControl/>
              <w:spacing w:line="400" w:lineRule="exact"/>
              <w:rPr>
                <w:rFonts w:ascii="標楷體" w:eastAsia="標楷體" w:hAnsi="標楷體" w:cs="新細明體"/>
                <w:kern w:val="0"/>
                <w:szCs w:val="24"/>
                <w:u w:val="single"/>
              </w:rPr>
            </w:pPr>
            <w:r w:rsidRPr="00542842">
              <w:rPr>
                <w:rFonts w:ascii="標楷體" w:eastAsia="標楷體" w:hAnsi="標楷體" w:cs="新細明體" w:hint="eastAsia"/>
                <w:kern w:val="0"/>
                <w:szCs w:val="24"/>
                <w:u w:val="single"/>
              </w:rPr>
              <w:t>前項之上市公司依據附表</w:t>
            </w:r>
            <w:proofErr w:type="gramStart"/>
            <w:r w:rsidRPr="00542842">
              <w:rPr>
                <w:rFonts w:ascii="標楷體" w:eastAsia="標楷體" w:hAnsi="標楷體" w:cs="新細明體" w:hint="eastAsia"/>
                <w:kern w:val="0"/>
                <w:szCs w:val="24"/>
                <w:u w:val="single"/>
              </w:rPr>
              <w:t>一</w:t>
            </w:r>
            <w:proofErr w:type="gramEnd"/>
            <w:r w:rsidRPr="00542842">
              <w:rPr>
                <w:rFonts w:ascii="標楷體" w:eastAsia="標楷體" w:hAnsi="標楷體" w:cs="新細明體" w:hint="eastAsia"/>
                <w:kern w:val="0"/>
                <w:szCs w:val="24"/>
                <w:u w:val="single"/>
              </w:rPr>
              <w:t>之</w:t>
            </w:r>
            <w:proofErr w:type="gramStart"/>
            <w:r w:rsidRPr="00542842">
              <w:rPr>
                <w:rFonts w:ascii="標楷體" w:eastAsia="標楷體" w:hAnsi="標楷體" w:cs="新細明體" w:hint="eastAsia"/>
                <w:kern w:val="0"/>
                <w:szCs w:val="24"/>
                <w:u w:val="single"/>
              </w:rPr>
              <w:t>一</w:t>
            </w:r>
            <w:proofErr w:type="gramEnd"/>
            <w:r w:rsidR="005A235D">
              <w:rPr>
                <w:rFonts w:ascii="標楷體" w:eastAsia="標楷體" w:hAnsi="標楷體" w:cs="新細明體" w:hint="eastAsia"/>
                <w:kern w:val="0"/>
                <w:szCs w:val="24"/>
                <w:u w:val="single"/>
              </w:rPr>
              <w:t>至</w:t>
            </w:r>
            <w:r w:rsidR="00444224">
              <w:rPr>
                <w:rFonts w:ascii="標楷體" w:eastAsia="標楷體" w:hAnsi="標楷體" w:cs="新細明體" w:hint="eastAsia"/>
                <w:kern w:val="0"/>
                <w:szCs w:val="24"/>
                <w:u w:val="single"/>
              </w:rPr>
              <w:t>附表</w:t>
            </w:r>
            <w:proofErr w:type="gramStart"/>
            <w:r w:rsidRPr="00542842">
              <w:rPr>
                <w:rFonts w:ascii="標楷體" w:eastAsia="標楷體" w:hAnsi="標楷體" w:cs="新細明體" w:hint="eastAsia"/>
                <w:kern w:val="0"/>
                <w:szCs w:val="24"/>
                <w:u w:val="single"/>
              </w:rPr>
              <w:t>一</w:t>
            </w:r>
            <w:proofErr w:type="gramEnd"/>
            <w:r w:rsidRPr="00542842">
              <w:rPr>
                <w:rFonts w:ascii="標楷體" w:eastAsia="標楷體" w:hAnsi="標楷體" w:cs="新細明體" w:hint="eastAsia"/>
                <w:kern w:val="0"/>
                <w:szCs w:val="24"/>
                <w:u w:val="single"/>
              </w:rPr>
              <w:t>之三揭露</w:t>
            </w:r>
            <w:r w:rsidR="00F47D00">
              <w:rPr>
                <w:rFonts w:ascii="標楷體" w:eastAsia="標楷體" w:hAnsi="標楷體" w:cs="新細明體" w:hint="eastAsia"/>
                <w:kern w:val="0"/>
                <w:szCs w:val="24"/>
                <w:u w:val="single"/>
              </w:rPr>
              <w:t>所屬產業</w:t>
            </w:r>
            <w:r w:rsidRPr="00542842">
              <w:rPr>
                <w:rFonts w:ascii="標楷體" w:eastAsia="標楷體" w:hAnsi="標楷體" w:cs="新細明體" w:hint="eastAsia"/>
                <w:kern w:val="0"/>
                <w:szCs w:val="24"/>
                <w:u w:val="single"/>
              </w:rPr>
              <w:t>之永續指標，</w:t>
            </w:r>
            <w:r w:rsidR="00000DE1">
              <w:rPr>
                <w:rFonts w:ascii="標楷體" w:eastAsia="標楷體" w:hAnsi="標楷體" w:cs="新細明體" w:hint="eastAsia"/>
                <w:kern w:val="0"/>
                <w:szCs w:val="24"/>
                <w:u w:val="single"/>
              </w:rPr>
              <w:t>應</w:t>
            </w:r>
            <w:r w:rsidRPr="00542842">
              <w:rPr>
                <w:rFonts w:ascii="標楷體" w:eastAsia="標楷體" w:hAnsi="標楷體" w:cs="新細明體" w:hint="eastAsia"/>
                <w:kern w:val="0"/>
                <w:szCs w:val="24"/>
                <w:u w:val="single"/>
              </w:rPr>
              <w:t>取得會計師依財團法人中華民國會計研究發展基金會發布之準則所出具之意見書。</w:t>
            </w:r>
          </w:p>
          <w:p w:rsidR="001546F8" w:rsidRDefault="00904474" w:rsidP="000623DF">
            <w:pPr>
              <w:widowControl/>
              <w:spacing w:line="400" w:lineRule="exact"/>
              <w:rPr>
                <w:rFonts w:ascii="標楷體" w:eastAsia="標楷體" w:hAnsi="標楷體" w:cs="新細明體"/>
                <w:color w:val="000000" w:themeColor="text1"/>
                <w:kern w:val="0"/>
                <w:szCs w:val="24"/>
              </w:rPr>
            </w:pPr>
            <w:r w:rsidRPr="007E6C28">
              <w:rPr>
                <w:rFonts w:ascii="標楷體" w:eastAsia="標楷體" w:hAnsi="標楷體" w:cs="新細明體" w:hint="eastAsia"/>
                <w:kern w:val="0"/>
                <w:szCs w:val="24"/>
                <w:u w:val="single"/>
              </w:rPr>
              <w:t>水泥</w:t>
            </w:r>
            <w:r w:rsidR="00026D37">
              <w:rPr>
                <w:rFonts w:ascii="標楷體" w:eastAsia="標楷體" w:hAnsi="標楷體" w:cs="新細明體" w:hint="eastAsia"/>
                <w:kern w:val="0"/>
                <w:szCs w:val="24"/>
                <w:u w:val="single"/>
              </w:rPr>
              <w:t>工</w:t>
            </w:r>
            <w:r w:rsidRPr="007E6C28">
              <w:rPr>
                <w:rFonts w:ascii="標楷體" w:eastAsia="標楷體" w:hAnsi="標楷體" w:cs="新細明體" w:hint="eastAsia"/>
                <w:kern w:val="0"/>
                <w:szCs w:val="24"/>
                <w:u w:val="single"/>
              </w:rPr>
              <w:t>業、塑膠</w:t>
            </w:r>
            <w:r w:rsidR="00026D37">
              <w:rPr>
                <w:rFonts w:ascii="標楷體" w:eastAsia="標楷體" w:hAnsi="標楷體" w:cs="新細明體" w:hint="eastAsia"/>
                <w:kern w:val="0"/>
                <w:szCs w:val="24"/>
                <w:u w:val="single"/>
              </w:rPr>
              <w:t>工</w:t>
            </w:r>
            <w:r w:rsidRPr="007E6C28">
              <w:rPr>
                <w:rFonts w:ascii="標楷體" w:eastAsia="標楷體" w:hAnsi="標楷體" w:cs="新細明體" w:hint="eastAsia"/>
                <w:kern w:val="0"/>
                <w:szCs w:val="24"/>
                <w:u w:val="single"/>
              </w:rPr>
              <w:t>業、鋼鐵</w:t>
            </w:r>
            <w:r w:rsidR="00026D37">
              <w:rPr>
                <w:rFonts w:ascii="標楷體" w:eastAsia="標楷體" w:hAnsi="標楷體" w:cs="新細明體" w:hint="eastAsia"/>
                <w:kern w:val="0"/>
                <w:szCs w:val="24"/>
                <w:u w:val="single"/>
              </w:rPr>
              <w:t>工</w:t>
            </w:r>
            <w:r w:rsidRPr="007E6C28">
              <w:rPr>
                <w:rFonts w:ascii="標楷體" w:eastAsia="標楷體" w:hAnsi="標楷體" w:cs="新細明體" w:hint="eastAsia"/>
                <w:kern w:val="0"/>
                <w:szCs w:val="24"/>
                <w:u w:val="single"/>
              </w:rPr>
              <w:t>業</w:t>
            </w:r>
            <w:r>
              <w:rPr>
                <w:rFonts w:ascii="標楷體" w:eastAsia="標楷體" w:hAnsi="標楷體" w:cs="新細明體" w:hint="eastAsia"/>
                <w:kern w:val="0"/>
                <w:szCs w:val="24"/>
                <w:u w:val="single"/>
              </w:rPr>
              <w:t>、</w:t>
            </w:r>
            <w:proofErr w:type="gramStart"/>
            <w:r>
              <w:rPr>
                <w:rFonts w:ascii="標楷體" w:eastAsia="標楷體" w:hAnsi="標楷體" w:cs="新細明體" w:hint="eastAsia"/>
                <w:kern w:val="0"/>
                <w:szCs w:val="24"/>
                <w:u w:val="single"/>
              </w:rPr>
              <w:t>油電燃氣</w:t>
            </w:r>
            <w:proofErr w:type="gramEnd"/>
            <w:r>
              <w:rPr>
                <w:rFonts w:ascii="標楷體" w:eastAsia="標楷體" w:hAnsi="標楷體" w:cs="新細明體" w:hint="eastAsia"/>
                <w:kern w:val="0"/>
                <w:szCs w:val="24"/>
                <w:u w:val="single"/>
              </w:rPr>
              <w:t>業、</w:t>
            </w:r>
            <w:r w:rsidR="00F97793">
              <w:rPr>
                <w:rFonts w:ascii="標楷體" w:eastAsia="標楷體" w:hAnsi="標楷體" w:cs="新細明體" w:hint="eastAsia"/>
                <w:kern w:val="0"/>
                <w:szCs w:val="24"/>
                <w:u w:val="single"/>
              </w:rPr>
              <w:t>半導體業、電腦及週</w:t>
            </w:r>
            <w:r w:rsidRPr="007E6C28">
              <w:rPr>
                <w:rFonts w:ascii="標楷體" w:eastAsia="標楷體" w:hAnsi="標楷體" w:cs="新細明體" w:hint="eastAsia"/>
                <w:kern w:val="0"/>
                <w:szCs w:val="24"/>
                <w:u w:val="single"/>
              </w:rPr>
              <w:t>邊設備業、光電業、通信網路業、電子零組件業、電子通路業、其他電子業，</w:t>
            </w:r>
            <w:r w:rsidR="001546F8" w:rsidRPr="00904474">
              <w:rPr>
                <w:rFonts w:ascii="標楷體" w:eastAsia="標楷體" w:hAnsi="標楷體" w:cs="新細明體" w:hint="eastAsia"/>
                <w:color w:val="000000" w:themeColor="text1"/>
                <w:kern w:val="0"/>
                <w:szCs w:val="24"/>
                <w:u w:val="single"/>
              </w:rPr>
              <w:t>應</w:t>
            </w:r>
            <w:r w:rsidRPr="00904474">
              <w:rPr>
                <w:rFonts w:ascii="標楷體" w:eastAsia="標楷體" w:hAnsi="標楷體" w:cs="新細明體" w:hint="eastAsia"/>
                <w:kern w:val="0"/>
                <w:szCs w:val="24"/>
                <w:u w:val="single"/>
              </w:rPr>
              <w:t>依</w:t>
            </w:r>
            <w:r w:rsidR="00444224">
              <w:rPr>
                <w:rFonts w:ascii="標楷體" w:eastAsia="標楷體" w:hAnsi="標楷體" w:cs="新細明體" w:hint="eastAsia"/>
                <w:kern w:val="0"/>
                <w:szCs w:val="24"/>
                <w:u w:val="single"/>
              </w:rPr>
              <w:t>產業別加強</w:t>
            </w:r>
            <w:r w:rsidRPr="007E6C28">
              <w:rPr>
                <w:rFonts w:ascii="標楷體" w:eastAsia="標楷體" w:hAnsi="標楷體" w:cs="新細明體" w:hint="eastAsia"/>
                <w:kern w:val="0"/>
                <w:szCs w:val="24"/>
                <w:u w:val="single"/>
              </w:rPr>
              <w:t>揭露永續指標</w:t>
            </w:r>
            <w:r>
              <w:rPr>
                <w:rFonts w:ascii="標楷體" w:eastAsia="標楷體" w:hAnsi="標楷體" w:cs="新細明體" w:hint="eastAsia"/>
                <w:kern w:val="0"/>
                <w:szCs w:val="24"/>
                <w:u w:val="single"/>
              </w:rPr>
              <w:t>。</w:t>
            </w:r>
            <w:r w:rsidR="00FD40DC">
              <w:rPr>
                <w:rFonts w:ascii="標楷體" w:eastAsia="標楷體" w:hAnsi="標楷體" w:cs="新細明體" w:hint="eastAsia"/>
                <w:kern w:val="0"/>
                <w:szCs w:val="24"/>
                <w:u w:val="single"/>
              </w:rPr>
              <w:t>(附表</w:t>
            </w:r>
            <w:proofErr w:type="gramStart"/>
            <w:r w:rsidR="00FD40DC" w:rsidRPr="00994F0E">
              <w:rPr>
                <w:rFonts w:ascii="標楷體" w:eastAsia="標楷體" w:hAnsi="標楷體" w:cs="新細明體" w:hint="eastAsia"/>
                <w:kern w:val="0"/>
                <w:szCs w:val="24"/>
                <w:u w:val="single"/>
              </w:rPr>
              <w:t>一</w:t>
            </w:r>
            <w:proofErr w:type="gramEnd"/>
            <w:r w:rsidR="00FD40DC" w:rsidRPr="00994F0E">
              <w:rPr>
                <w:rFonts w:ascii="標楷體" w:eastAsia="標楷體" w:hAnsi="標楷體" w:cs="新細明體" w:hint="eastAsia"/>
                <w:kern w:val="0"/>
                <w:szCs w:val="24"/>
                <w:u w:val="single"/>
              </w:rPr>
              <w:t>之四至</w:t>
            </w:r>
            <w:r w:rsidR="00FD40DC">
              <w:rPr>
                <w:rFonts w:ascii="標楷體" w:eastAsia="標楷體" w:hAnsi="標楷體" w:cs="新細明體" w:hint="eastAsia"/>
                <w:kern w:val="0"/>
                <w:szCs w:val="24"/>
                <w:u w:val="single"/>
              </w:rPr>
              <w:t>附表</w:t>
            </w:r>
            <w:proofErr w:type="gramStart"/>
            <w:r w:rsidR="00FD40DC">
              <w:rPr>
                <w:rFonts w:ascii="標楷體" w:eastAsia="標楷體" w:hAnsi="標楷體" w:cs="新細明體" w:hint="eastAsia"/>
                <w:kern w:val="0"/>
                <w:szCs w:val="24"/>
                <w:u w:val="single"/>
              </w:rPr>
              <w:t>一</w:t>
            </w:r>
            <w:proofErr w:type="gramEnd"/>
            <w:r w:rsidR="00FD40DC">
              <w:rPr>
                <w:rFonts w:ascii="標楷體" w:eastAsia="標楷體" w:hAnsi="標楷體" w:cs="新細明體" w:hint="eastAsia"/>
                <w:kern w:val="0"/>
                <w:szCs w:val="24"/>
                <w:u w:val="single"/>
              </w:rPr>
              <w:t>之十四)</w:t>
            </w:r>
            <w:r w:rsidR="005D583E">
              <w:rPr>
                <w:rFonts w:ascii="標楷體" w:eastAsia="標楷體" w:hAnsi="標楷體" w:cs="新細明體" w:hint="eastAsia"/>
                <w:kern w:val="0"/>
                <w:szCs w:val="24"/>
                <w:u w:val="single"/>
              </w:rPr>
              <w:t>但</w:t>
            </w:r>
            <w:r w:rsidR="00DB61EC">
              <w:rPr>
                <w:rFonts w:ascii="標楷體" w:eastAsia="標楷體" w:hAnsi="標楷體" w:cs="新細明體" w:hint="eastAsia"/>
                <w:kern w:val="0"/>
                <w:szCs w:val="24"/>
                <w:u w:val="single"/>
              </w:rPr>
              <w:t>實收資本額</w:t>
            </w:r>
            <w:r w:rsidR="005D583E">
              <w:rPr>
                <w:rFonts w:ascii="標楷體" w:eastAsia="標楷體" w:hAnsi="標楷體" w:cs="新細明體" w:hint="eastAsia"/>
                <w:kern w:val="0"/>
                <w:szCs w:val="24"/>
                <w:u w:val="single"/>
              </w:rPr>
              <w:t>二十億元以上</w:t>
            </w:r>
            <w:r w:rsidR="005D583E" w:rsidRPr="007E6C28">
              <w:rPr>
                <w:rFonts w:ascii="標楷體" w:eastAsia="標楷體" w:hAnsi="標楷體" w:cs="新細明體" w:hint="eastAsia"/>
                <w:kern w:val="0"/>
                <w:szCs w:val="24"/>
                <w:u w:val="single"/>
              </w:rPr>
              <w:t>未達五十億元者，得自中華民國一百一十三年適用。</w:t>
            </w:r>
          </w:p>
          <w:p w:rsidR="001546F8" w:rsidRDefault="00DB61EC" w:rsidP="001546F8">
            <w:pPr>
              <w:widowControl/>
              <w:spacing w:line="400" w:lineRule="exact"/>
              <w:rPr>
                <w:rFonts w:ascii="標楷體" w:eastAsia="標楷體" w:hAnsi="標楷體" w:cs="新細明體"/>
                <w:color w:val="000000" w:themeColor="text1"/>
                <w:kern w:val="0"/>
                <w:szCs w:val="24"/>
              </w:rPr>
            </w:pPr>
            <w:r>
              <w:rPr>
                <w:rFonts w:ascii="標楷體" w:eastAsia="標楷體" w:hAnsi="標楷體" w:cs="新細明體" w:hint="eastAsia"/>
                <w:kern w:val="0"/>
                <w:szCs w:val="24"/>
                <w:u w:val="single"/>
              </w:rPr>
              <w:t>無面額或每股面額非屬新台幣十元之公司，前項</w:t>
            </w:r>
            <w:r w:rsidRPr="00AB0F4A">
              <w:rPr>
                <w:rFonts w:ascii="標楷體" w:eastAsia="標楷體" w:hAnsi="標楷體" w:cs="新細明體" w:hint="eastAsia"/>
                <w:kern w:val="0"/>
                <w:szCs w:val="24"/>
                <w:u w:val="single"/>
              </w:rPr>
              <w:t>有關</w:t>
            </w:r>
            <w:r>
              <w:rPr>
                <w:rFonts w:ascii="標楷體" w:eastAsia="標楷體" w:hAnsi="標楷體" w:cs="新細明體" w:hint="eastAsia"/>
                <w:kern w:val="0"/>
                <w:szCs w:val="24"/>
                <w:u w:val="single"/>
              </w:rPr>
              <w:t>實收資本額</w:t>
            </w:r>
            <w:r w:rsidRPr="00AB0F4A">
              <w:rPr>
                <w:rFonts w:ascii="標楷體" w:eastAsia="標楷體" w:hAnsi="標楷體" w:cs="新細明體" w:hint="eastAsia"/>
                <w:kern w:val="0"/>
                <w:szCs w:val="24"/>
                <w:u w:val="single"/>
              </w:rPr>
              <w:t>達</w:t>
            </w:r>
            <w:r w:rsidRPr="005E2D59">
              <w:rPr>
                <w:rFonts w:ascii="標楷體" w:eastAsia="標楷體" w:hAnsi="標楷體" w:cs="新細明體" w:hint="eastAsia"/>
                <w:kern w:val="0"/>
                <w:szCs w:val="24"/>
                <w:u w:val="single"/>
              </w:rPr>
              <w:t>新台</w:t>
            </w:r>
            <w:r>
              <w:rPr>
                <w:rFonts w:ascii="標楷體" w:eastAsia="標楷體" w:hAnsi="標楷體" w:cs="新細明體" w:hint="eastAsia"/>
                <w:kern w:val="0"/>
                <w:szCs w:val="24"/>
                <w:u w:val="single"/>
              </w:rPr>
              <w:t>幣五十億元之計算應以淨值新台幣一</w:t>
            </w:r>
            <w:r w:rsidRPr="005E2D59">
              <w:rPr>
                <w:rFonts w:ascii="標楷體" w:eastAsia="標楷體" w:hAnsi="標楷體" w:cs="新細明體" w:hint="eastAsia"/>
                <w:kern w:val="0"/>
                <w:szCs w:val="24"/>
                <w:u w:val="single"/>
              </w:rPr>
              <w:t>百億元替代之</w:t>
            </w:r>
            <w:r w:rsidR="001078DC">
              <w:rPr>
                <w:rFonts w:ascii="標楷體" w:eastAsia="標楷體" w:hAnsi="標楷體" w:cs="新細明體" w:hint="eastAsia"/>
                <w:kern w:val="0"/>
                <w:szCs w:val="24"/>
                <w:u w:val="single"/>
              </w:rPr>
              <w:t>，</w:t>
            </w:r>
            <w:r w:rsidR="001078DC" w:rsidRPr="00C21D0B">
              <w:rPr>
                <w:rFonts w:ascii="標楷體" w:eastAsia="標楷體" w:hAnsi="標楷體" w:cs="新細明體" w:hint="eastAsia"/>
                <w:kern w:val="0"/>
                <w:szCs w:val="24"/>
                <w:u w:val="single"/>
              </w:rPr>
              <w:t>實收資本額達新台幣二十億元之計算應以淨值新台幣四十億元替代之</w:t>
            </w:r>
            <w:r w:rsidRPr="00C21D0B">
              <w:rPr>
                <w:rFonts w:ascii="標楷體" w:eastAsia="標楷體" w:hAnsi="標楷體" w:cs="新細明體" w:hint="eastAsia"/>
                <w:kern w:val="0"/>
                <w:szCs w:val="24"/>
                <w:u w:val="single"/>
              </w:rPr>
              <w:t>。</w:t>
            </w:r>
          </w:p>
          <w:p w:rsidR="00E4118B" w:rsidRDefault="00E4118B" w:rsidP="000623DF">
            <w:pPr>
              <w:widowControl/>
              <w:spacing w:line="400" w:lineRule="exact"/>
              <w:rPr>
                <w:rFonts w:ascii="標楷體" w:eastAsia="標楷體" w:hAnsi="標楷體" w:cs="新細明體"/>
                <w:color w:val="000000" w:themeColor="text1"/>
                <w:kern w:val="0"/>
                <w:szCs w:val="24"/>
              </w:rPr>
            </w:pPr>
          </w:p>
          <w:p w:rsidR="00E4118B" w:rsidRDefault="00E4118B" w:rsidP="000623DF">
            <w:pPr>
              <w:widowControl/>
              <w:spacing w:line="400" w:lineRule="exact"/>
              <w:rPr>
                <w:rFonts w:ascii="標楷體" w:eastAsia="標楷體" w:hAnsi="標楷體" w:cs="新細明體"/>
                <w:color w:val="000000" w:themeColor="text1"/>
                <w:kern w:val="0"/>
                <w:szCs w:val="24"/>
              </w:rPr>
            </w:pPr>
          </w:p>
          <w:p w:rsidR="00E4118B" w:rsidRDefault="00E4118B" w:rsidP="000623DF">
            <w:pPr>
              <w:widowControl/>
              <w:spacing w:line="400" w:lineRule="exact"/>
              <w:rPr>
                <w:rFonts w:ascii="標楷體" w:eastAsia="標楷體" w:hAnsi="標楷體" w:cs="新細明體"/>
                <w:color w:val="000000" w:themeColor="text1"/>
                <w:kern w:val="0"/>
                <w:szCs w:val="24"/>
              </w:rPr>
            </w:pPr>
          </w:p>
          <w:p w:rsidR="00E4118B" w:rsidRDefault="00E4118B" w:rsidP="000623DF">
            <w:pPr>
              <w:widowControl/>
              <w:spacing w:line="400" w:lineRule="exact"/>
              <w:rPr>
                <w:rFonts w:ascii="標楷體" w:eastAsia="標楷體" w:hAnsi="標楷體" w:cs="新細明體"/>
                <w:color w:val="000000" w:themeColor="text1"/>
                <w:kern w:val="0"/>
                <w:szCs w:val="24"/>
              </w:rPr>
            </w:pPr>
          </w:p>
          <w:p w:rsidR="000623DF" w:rsidRDefault="000623DF"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Default="00BB0D82" w:rsidP="005D583E">
            <w:pPr>
              <w:spacing w:line="400" w:lineRule="exact"/>
              <w:rPr>
                <w:rFonts w:ascii="標楷體" w:eastAsia="標楷體" w:hAnsi="標楷體"/>
                <w:strike/>
                <w:color w:val="000000" w:themeColor="text1"/>
                <w:szCs w:val="24"/>
              </w:rPr>
            </w:pPr>
          </w:p>
          <w:p w:rsidR="00BB0D82" w:rsidRPr="00C76A11" w:rsidRDefault="00BB0D82" w:rsidP="005B37FE">
            <w:pPr>
              <w:spacing w:line="400" w:lineRule="exact"/>
              <w:rPr>
                <w:rFonts w:ascii="標楷體" w:eastAsia="標楷體" w:hAnsi="標楷體"/>
                <w:strike/>
                <w:color w:val="000000" w:themeColor="text1"/>
                <w:szCs w:val="24"/>
              </w:rPr>
            </w:pPr>
          </w:p>
        </w:tc>
        <w:tc>
          <w:tcPr>
            <w:tcW w:w="1667" w:type="pct"/>
            <w:shd w:val="clear" w:color="auto" w:fill="FFFFFF" w:themeFill="background1"/>
          </w:tcPr>
          <w:p w:rsidR="000623DF" w:rsidRDefault="00D02193" w:rsidP="00D02193">
            <w:pPr>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第四條</w:t>
            </w:r>
          </w:p>
          <w:p w:rsidR="00D02193" w:rsidRPr="00217675" w:rsidRDefault="00D02193" w:rsidP="00D02193">
            <w:pPr>
              <w:widowControl/>
              <w:spacing w:line="400" w:lineRule="exact"/>
              <w:rPr>
                <w:rFonts w:ascii="標楷體" w:eastAsia="標楷體" w:hAnsi="標楷體" w:cs="新細明體"/>
                <w:color w:val="000000" w:themeColor="text1"/>
                <w:kern w:val="0"/>
                <w:szCs w:val="24"/>
                <w:u w:val="single"/>
              </w:rPr>
            </w:pPr>
            <w:r w:rsidRPr="00FC6985">
              <w:rPr>
                <w:rFonts w:ascii="標楷體" w:eastAsia="標楷體" w:hAnsi="標楷體" w:cs="新細明體" w:hint="eastAsia"/>
                <w:color w:val="000000" w:themeColor="text1"/>
                <w:kern w:val="0"/>
                <w:szCs w:val="24"/>
              </w:rPr>
              <w:t>上市公司所編製之</w:t>
            </w:r>
            <w:r w:rsidRPr="00B751EC">
              <w:rPr>
                <w:rFonts w:ascii="標楷體" w:eastAsia="標楷體" w:hAnsi="標楷體" w:cs="新細明體" w:hint="eastAsia"/>
                <w:color w:val="000000" w:themeColor="text1"/>
                <w:kern w:val="0"/>
                <w:szCs w:val="24"/>
              </w:rPr>
              <w:t>永續</w:t>
            </w:r>
            <w:r w:rsidRPr="00FC6985">
              <w:rPr>
                <w:rFonts w:ascii="標楷體" w:eastAsia="標楷體" w:hAnsi="標楷體" w:cs="新細明體" w:hint="eastAsia"/>
                <w:color w:val="000000" w:themeColor="text1"/>
                <w:kern w:val="0"/>
                <w:szCs w:val="24"/>
              </w:rPr>
              <w:t>報告書除前條所述內容外，</w:t>
            </w:r>
            <w:r w:rsidRPr="00217675">
              <w:rPr>
                <w:rFonts w:ascii="標楷體" w:eastAsia="標楷體" w:hAnsi="標楷體" w:cs="新細明體" w:hint="eastAsia"/>
                <w:color w:val="000000" w:themeColor="text1"/>
                <w:kern w:val="0"/>
                <w:szCs w:val="24"/>
                <w:u w:val="single"/>
              </w:rPr>
              <w:t>應加強揭露下列事項：</w:t>
            </w:r>
          </w:p>
          <w:p w:rsidR="00026D37" w:rsidRPr="00217675" w:rsidRDefault="00026D37" w:rsidP="00026D37">
            <w:pPr>
              <w:widowControl/>
              <w:spacing w:line="400" w:lineRule="exact"/>
              <w:ind w:left="463" w:hangingChars="193" w:hanging="463"/>
              <w:rPr>
                <w:rFonts w:ascii="標楷體" w:eastAsia="標楷體" w:hAnsi="標楷體" w:cs="新細明體"/>
                <w:color w:val="000000" w:themeColor="text1"/>
                <w:kern w:val="0"/>
                <w:szCs w:val="24"/>
                <w:u w:val="single"/>
              </w:rPr>
            </w:pPr>
            <w:r w:rsidRPr="00217675">
              <w:rPr>
                <w:rFonts w:ascii="標楷體" w:eastAsia="標楷體" w:hAnsi="標楷體" w:cs="新細明體" w:hint="eastAsia"/>
                <w:color w:val="000000" w:themeColor="text1"/>
                <w:kern w:val="0"/>
                <w:szCs w:val="24"/>
                <w:u w:val="single"/>
              </w:rPr>
              <w:t>一、食品工業及第二條第一項第二款之上市公司，應揭露企業在供</w:t>
            </w:r>
            <w:r w:rsidRPr="00217675">
              <w:rPr>
                <w:rFonts w:ascii="標楷體" w:eastAsia="標楷體" w:hAnsi="標楷體" w:cs="新細明體" w:hint="eastAsia"/>
                <w:color w:val="000000" w:themeColor="text1"/>
                <w:kern w:val="0"/>
                <w:szCs w:val="24"/>
                <w:u w:val="single"/>
              </w:rPr>
              <w:lastRenderedPageBreak/>
              <w:t>應商對環境或社會衝擊之評估、顧客健康與安全及行銷與標示重大主題之管理方針、揭露項目及其報導要求。其報導要求至少應包含下列項目：</w:t>
            </w:r>
          </w:p>
          <w:p w:rsidR="00026D37" w:rsidRPr="00217675" w:rsidRDefault="00026D37" w:rsidP="00026D37">
            <w:pPr>
              <w:widowControl/>
              <w:spacing w:line="400" w:lineRule="exact"/>
              <w:ind w:leftChars="134" w:left="322"/>
              <w:rPr>
                <w:rFonts w:ascii="標楷體" w:eastAsia="標楷體" w:hAnsi="標楷體" w:cs="新細明體"/>
                <w:color w:val="000000" w:themeColor="text1"/>
                <w:kern w:val="0"/>
                <w:szCs w:val="24"/>
                <w:u w:val="single"/>
              </w:rPr>
            </w:pPr>
            <w:r w:rsidRPr="00217675">
              <w:rPr>
                <w:rFonts w:ascii="標楷體" w:eastAsia="標楷體" w:hAnsi="標楷體" w:cs="新細明體" w:hint="eastAsia"/>
                <w:color w:val="000000" w:themeColor="text1"/>
                <w:kern w:val="0"/>
                <w:szCs w:val="24"/>
                <w:u w:val="single"/>
              </w:rPr>
              <w:t>（一）為改善食品衛生、安全與品質，而針對其從業人員、作業場所、設施衛生管理及其品保制度等方面進行之評估與改進及所影響之主要產品與服務類別與百分比。</w:t>
            </w:r>
          </w:p>
          <w:p w:rsidR="00026D37" w:rsidRPr="00217675" w:rsidRDefault="00026D37" w:rsidP="00026D37">
            <w:pPr>
              <w:widowControl/>
              <w:spacing w:line="400" w:lineRule="exact"/>
              <w:ind w:leftChars="134" w:left="322"/>
              <w:rPr>
                <w:rFonts w:ascii="標楷體" w:eastAsia="標楷體" w:hAnsi="標楷體" w:cs="新細明體"/>
                <w:color w:val="000000" w:themeColor="text1"/>
                <w:kern w:val="0"/>
                <w:szCs w:val="24"/>
                <w:u w:val="single"/>
              </w:rPr>
            </w:pPr>
            <w:r w:rsidRPr="00217675">
              <w:rPr>
                <w:rFonts w:ascii="標楷體" w:eastAsia="標楷體" w:hAnsi="標楷體" w:cs="新細明體" w:hint="eastAsia"/>
                <w:color w:val="000000" w:themeColor="text1"/>
                <w:kern w:val="0"/>
                <w:szCs w:val="24"/>
                <w:u w:val="single"/>
              </w:rPr>
              <w:t>（二）違反有關產品與服務之健康與安全法規及未遵循產品與服務之資訊與標示法規之事件類別與次數。</w:t>
            </w:r>
          </w:p>
          <w:p w:rsidR="00026D37" w:rsidRPr="00217675" w:rsidRDefault="00026D37" w:rsidP="00026D37">
            <w:pPr>
              <w:widowControl/>
              <w:spacing w:line="400" w:lineRule="exact"/>
              <w:ind w:leftChars="134" w:left="322"/>
              <w:rPr>
                <w:rFonts w:ascii="標楷體" w:eastAsia="標楷體" w:hAnsi="標楷體" w:cs="新細明體"/>
                <w:color w:val="000000" w:themeColor="text1"/>
                <w:kern w:val="0"/>
                <w:szCs w:val="24"/>
                <w:u w:val="single"/>
              </w:rPr>
            </w:pPr>
            <w:r w:rsidRPr="00217675">
              <w:rPr>
                <w:rFonts w:ascii="標楷體" w:eastAsia="標楷體" w:hAnsi="標楷體" w:cs="新細明體" w:hint="eastAsia"/>
                <w:color w:val="000000" w:themeColor="text1"/>
                <w:kern w:val="0"/>
                <w:szCs w:val="24"/>
                <w:u w:val="single"/>
              </w:rPr>
              <w:t>（三）採購符合國際認可之產品責任標準者占整體採購之百分比，並依標準區分。</w:t>
            </w:r>
          </w:p>
          <w:p w:rsidR="00026D37" w:rsidRPr="00217675" w:rsidRDefault="00026D37" w:rsidP="00026D37">
            <w:pPr>
              <w:widowControl/>
              <w:spacing w:line="400" w:lineRule="exact"/>
              <w:ind w:leftChars="134" w:left="322"/>
              <w:rPr>
                <w:rFonts w:ascii="標楷體" w:eastAsia="標楷體" w:hAnsi="標楷體" w:cs="新細明體"/>
                <w:color w:val="000000" w:themeColor="text1"/>
                <w:kern w:val="0"/>
                <w:szCs w:val="24"/>
                <w:u w:val="single"/>
              </w:rPr>
            </w:pPr>
            <w:r w:rsidRPr="00217675">
              <w:rPr>
                <w:rFonts w:ascii="標楷體" w:eastAsia="標楷體" w:hAnsi="標楷體" w:cs="新細明體" w:hint="eastAsia"/>
                <w:color w:val="000000" w:themeColor="text1"/>
                <w:kern w:val="0"/>
                <w:szCs w:val="24"/>
                <w:u w:val="single"/>
              </w:rPr>
              <w:t>（四）經獨立第三方驗證符合國際認證之食品安全管理系統標準之廠房所生產產品之百分比。</w:t>
            </w:r>
          </w:p>
          <w:p w:rsidR="00026D37" w:rsidRPr="00217675" w:rsidRDefault="00026D37" w:rsidP="00026D37">
            <w:pPr>
              <w:widowControl/>
              <w:spacing w:line="400" w:lineRule="exact"/>
              <w:ind w:leftChars="134" w:left="322"/>
              <w:rPr>
                <w:rFonts w:ascii="標楷體" w:eastAsia="標楷體" w:hAnsi="標楷體" w:cs="新細明體"/>
                <w:color w:val="000000" w:themeColor="text1"/>
                <w:kern w:val="0"/>
                <w:szCs w:val="24"/>
                <w:u w:val="single"/>
              </w:rPr>
            </w:pPr>
            <w:r w:rsidRPr="00217675">
              <w:rPr>
                <w:rFonts w:ascii="標楷體" w:eastAsia="標楷體" w:hAnsi="標楷體" w:cs="新細明體" w:hint="eastAsia"/>
                <w:color w:val="000000" w:themeColor="text1"/>
                <w:kern w:val="0"/>
                <w:szCs w:val="24"/>
                <w:u w:val="single"/>
              </w:rPr>
              <w:lastRenderedPageBreak/>
              <w:t>（五）對供應商進行稽核之家數及百分比、稽核項目及結果。</w:t>
            </w:r>
          </w:p>
          <w:p w:rsidR="00026D37" w:rsidRPr="00217675" w:rsidRDefault="00026D37" w:rsidP="00026D37">
            <w:pPr>
              <w:widowControl/>
              <w:spacing w:line="400" w:lineRule="exact"/>
              <w:ind w:leftChars="134" w:left="322"/>
              <w:rPr>
                <w:rFonts w:ascii="標楷體" w:eastAsia="標楷體" w:hAnsi="標楷體" w:cs="新細明體"/>
                <w:color w:val="000000" w:themeColor="text1"/>
                <w:kern w:val="0"/>
                <w:szCs w:val="24"/>
                <w:u w:val="single"/>
              </w:rPr>
            </w:pPr>
            <w:r w:rsidRPr="00217675">
              <w:rPr>
                <w:rFonts w:ascii="標楷體" w:eastAsia="標楷體" w:hAnsi="標楷體" w:cs="新細明體" w:hint="eastAsia"/>
                <w:color w:val="000000" w:themeColor="text1"/>
                <w:kern w:val="0"/>
                <w:szCs w:val="24"/>
                <w:u w:val="single"/>
              </w:rPr>
              <w:t>（六）依法規要求或自願進行產品追溯與追蹤管理之情形及相關產品占所有產品之百分比。</w:t>
            </w:r>
          </w:p>
          <w:p w:rsidR="00026D37" w:rsidRPr="00217675" w:rsidRDefault="00026D37" w:rsidP="00026D37">
            <w:pPr>
              <w:widowControl/>
              <w:spacing w:line="400" w:lineRule="exact"/>
              <w:ind w:leftChars="134" w:left="322"/>
              <w:rPr>
                <w:rFonts w:ascii="標楷體" w:eastAsia="標楷體" w:hAnsi="標楷體" w:cs="新細明體"/>
                <w:color w:val="000000" w:themeColor="text1"/>
                <w:kern w:val="0"/>
                <w:szCs w:val="24"/>
                <w:u w:val="single"/>
              </w:rPr>
            </w:pPr>
            <w:r w:rsidRPr="00217675">
              <w:rPr>
                <w:rFonts w:ascii="標楷體" w:eastAsia="標楷體" w:hAnsi="標楷體" w:cs="新細明體" w:hint="eastAsia"/>
                <w:color w:val="000000" w:themeColor="text1"/>
                <w:kern w:val="0"/>
                <w:szCs w:val="24"/>
                <w:u w:val="single"/>
              </w:rPr>
              <w:t>（七）依法規要求或自願設置食品安全實驗室之情形、測試項目、測試結果、相關支出及其占營業收入淨額之百分比。</w:t>
            </w:r>
          </w:p>
          <w:p w:rsidR="00026D37" w:rsidRPr="00217675" w:rsidRDefault="00026D37" w:rsidP="00026D37">
            <w:pPr>
              <w:widowControl/>
              <w:spacing w:line="400" w:lineRule="exact"/>
              <w:ind w:left="322" w:hangingChars="134" w:hanging="322"/>
              <w:rPr>
                <w:rFonts w:ascii="標楷體" w:eastAsia="標楷體" w:hAnsi="標楷體" w:cs="新細明體"/>
                <w:color w:val="000000" w:themeColor="text1"/>
                <w:kern w:val="0"/>
                <w:szCs w:val="24"/>
                <w:u w:val="single"/>
              </w:rPr>
            </w:pPr>
            <w:r w:rsidRPr="00217675">
              <w:rPr>
                <w:rFonts w:ascii="標楷體" w:eastAsia="標楷體" w:hAnsi="標楷體" w:cs="新細明體" w:hint="eastAsia"/>
                <w:color w:val="000000" w:themeColor="text1"/>
                <w:kern w:val="0"/>
                <w:szCs w:val="24"/>
                <w:u w:val="single"/>
              </w:rPr>
              <w:t>二、化學工業應揭露能源管理、水資源管理、廢棄物管理、保障職業安全與衛生、對當地社區之影響及企業本身及其供應商對環境或社會衝擊之評估等重大主題之管理方針、揭露項目及其報導要求。其報導要求至少應包含下列項目：</w:t>
            </w:r>
          </w:p>
          <w:p w:rsidR="00026D37" w:rsidRPr="00217675" w:rsidRDefault="00026D37" w:rsidP="00026D37">
            <w:pPr>
              <w:widowControl/>
              <w:spacing w:line="400" w:lineRule="exact"/>
              <w:ind w:leftChars="134" w:left="322"/>
              <w:rPr>
                <w:rFonts w:ascii="標楷體" w:eastAsia="標楷體" w:hAnsi="標楷體" w:cs="新細明體"/>
                <w:color w:val="000000" w:themeColor="text1"/>
                <w:kern w:val="0"/>
                <w:szCs w:val="24"/>
                <w:u w:val="single"/>
              </w:rPr>
            </w:pPr>
            <w:r w:rsidRPr="00217675">
              <w:rPr>
                <w:rFonts w:ascii="標楷體" w:eastAsia="標楷體" w:hAnsi="標楷體" w:cs="新細明體" w:hint="eastAsia"/>
                <w:color w:val="000000" w:themeColor="text1"/>
                <w:kern w:val="0"/>
                <w:szCs w:val="24"/>
                <w:u w:val="single"/>
              </w:rPr>
              <w:t>（一）能源消耗總量。</w:t>
            </w:r>
          </w:p>
          <w:p w:rsidR="00026D37" w:rsidRPr="00217675" w:rsidRDefault="00026D37" w:rsidP="00026D37">
            <w:pPr>
              <w:widowControl/>
              <w:spacing w:line="400" w:lineRule="exact"/>
              <w:ind w:leftChars="134" w:left="322"/>
              <w:rPr>
                <w:rFonts w:ascii="標楷體" w:eastAsia="標楷體" w:hAnsi="標楷體" w:cs="新細明體"/>
                <w:color w:val="000000" w:themeColor="text1"/>
                <w:kern w:val="0"/>
                <w:szCs w:val="24"/>
                <w:u w:val="single"/>
              </w:rPr>
            </w:pPr>
            <w:r w:rsidRPr="00217675">
              <w:rPr>
                <w:rFonts w:ascii="標楷體" w:eastAsia="標楷體" w:hAnsi="標楷體" w:cs="新細明體" w:hint="eastAsia"/>
                <w:color w:val="000000" w:themeColor="text1"/>
                <w:kern w:val="0"/>
                <w:szCs w:val="24"/>
                <w:u w:val="single"/>
              </w:rPr>
              <w:t>（二）</w:t>
            </w:r>
            <w:proofErr w:type="gramStart"/>
            <w:r w:rsidRPr="00217675">
              <w:rPr>
                <w:rFonts w:ascii="標楷體" w:eastAsia="標楷體" w:hAnsi="標楷體" w:cs="新細明體" w:hint="eastAsia"/>
                <w:color w:val="000000" w:themeColor="text1"/>
                <w:kern w:val="0"/>
                <w:szCs w:val="24"/>
                <w:u w:val="single"/>
              </w:rPr>
              <w:t>總取水量</w:t>
            </w:r>
            <w:proofErr w:type="gramEnd"/>
            <w:r w:rsidRPr="00217675">
              <w:rPr>
                <w:rFonts w:ascii="標楷體" w:eastAsia="標楷體" w:hAnsi="標楷體" w:cs="新細明體" w:hint="eastAsia"/>
                <w:color w:val="000000" w:themeColor="text1"/>
                <w:kern w:val="0"/>
                <w:szCs w:val="24"/>
                <w:u w:val="single"/>
              </w:rPr>
              <w:t>、依法規要求或自願揭露之廢（污）水排放量。</w:t>
            </w:r>
          </w:p>
          <w:p w:rsidR="00026D37" w:rsidRPr="00217675" w:rsidRDefault="00026D37" w:rsidP="00026D37">
            <w:pPr>
              <w:widowControl/>
              <w:spacing w:line="400" w:lineRule="exact"/>
              <w:ind w:leftChars="134" w:left="322"/>
              <w:rPr>
                <w:rFonts w:ascii="標楷體" w:eastAsia="標楷體" w:hAnsi="標楷體" w:cs="新細明體"/>
                <w:color w:val="000000" w:themeColor="text1"/>
                <w:kern w:val="0"/>
                <w:szCs w:val="24"/>
                <w:u w:val="single"/>
              </w:rPr>
            </w:pPr>
            <w:r w:rsidRPr="00217675">
              <w:rPr>
                <w:rFonts w:ascii="標楷體" w:eastAsia="標楷體" w:hAnsi="標楷體" w:cs="新細明體" w:hint="eastAsia"/>
                <w:color w:val="000000" w:themeColor="text1"/>
                <w:kern w:val="0"/>
                <w:szCs w:val="24"/>
                <w:u w:val="single"/>
              </w:rPr>
              <w:lastRenderedPageBreak/>
              <w:t>（三）依法規要求或自願揭露之產品生產過程所製造之有害廢棄物總量。</w:t>
            </w:r>
          </w:p>
          <w:p w:rsidR="00026D37" w:rsidRPr="00217675" w:rsidRDefault="00026D37" w:rsidP="00026D37">
            <w:pPr>
              <w:widowControl/>
              <w:spacing w:line="400" w:lineRule="exact"/>
              <w:ind w:leftChars="134" w:left="322"/>
              <w:rPr>
                <w:rFonts w:ascii="標楷體" w:eastAsia="標楷體" w:hAnsi="標楷體" w:cs="新細明體"/>
                <w:color w:val="000000" w:themeColor="text1"/>
                <w:kern w:val="0"/>
                <w:szCs w:val="24"/>
                <w:u w:val="single"/>
              </w:rPr>
            </w:pPr>
            <w:r w:rsidRPr="00217675">
              <w:rPr>
                <w:rFonts w:ascii="標楷體" w:eastAsia="標楷體" w:hAnsi="標楷體" w:cs="新細明體" w:hint="eastAsia"/>
                <w:color w:val="000000" w:themeColor="text1"/>
                <w:kern w:val="0"/>
                <w:szCs w:val="24"/>
                <w:u w:val="single"/>
              </w:rPr>
              <w:t>（四）說明員工受傷害類別，計算傷害率、職業病率、</w:t>
            </w:r>
            <w:proofErr w:type="gramStart"/>
            <w:r w:rsidRPr="00217675">
              <w:rPr>
                <w:rFonts w:ascii="標楷體" w:eastAsia="標楷體" w:hAnsi="標楷體" w:cs="新細明體" w:hint="eastAsia"/>
                <w:color w:val="000000" w:themeColor="text1"/>
                <w:kern w:val="0"/>
                <w:szCs w:val="24"/>
                <w:u w:val="single"/>
              </w:rPr>
              <w:t>損工日數率</w:t>
            </w:r>
            <w:proofErr w:type="gramEnd"/>
            <w:r w:rsidRPr="00217675">
              <w:rPr>
                <w:rFonts w:ascii="標楷體" w:eastAsia="標楷體" w:hAnsi="標楷體" w:cs="新細明體" w:hint="eastAsia"/>
                <w:color w:val="000000" w:themeColor="text1"/>
                <w:kern w:val="0"/>
                <w:szCs w:val="24"/>
                <w:u w:val="single"/>
              </w:rPr>
              <w:t>、缺勤率以及因公死亡件數。</w:t>
            </w:r>
          </w:p>
          <w:p w:rsidR="00026D37" w:rsidRPr="00217675" w:rsidRDefault="00026D37" w:rsidP="00026D37">
            <w:pPr>
              <w:widowControl/>
              <w:spacing w:line="400" w:lineRule="exact"/>
              <w:ind w:leftChars="134" w:left="322"/>
              <w:rPr>
                <w:rFonts w:ascii="標楷體" w:eastAsia="標楷體" w:hAnsi="標楷體" w:cs="新細明體"/>
                <w:color w:val="000000" w:themeColor="text1"/>
                <w:kern w:val="0"/>
                <w:szCs w:val="24"/>
                <w:u w:val="single"/>
              </w:rPr>
            </w:pPr>
            <w:r w:rsidRPr="00217675">
              <w:rPr>
                <w:rFonts w:ascii="標楷體" w:eastAsia="標楷體" w:hAnsi="標楷體" w:cs="新細明體" w:hint="eastAsia"/>
                <w:color w:val="000000" w:themeColor="text1"/>
                <w:kern w:val="0"/>
                <w:szCs w:val="24"/>
                <w:u w:val="single"/>
              </w:rPr>
              <w:t>（五）對當地社區具有顯著實際或潛在負面衝擊之營運活動。</w:t>
            </w:r>
          </w:p>
          <w:p w:rsidR="00026D37" w:rsidRPr="00217675" w:rsidRDefault="00026D37" w:rsidP="00026D37">
            <w:pPr>
              <w:widowControl/>
              <w:spacing w:line="400" w:lineRule="exact"/>
              <w:ind w:leftChars="134" w:left="322"/>
              <w:rPr>
                <w:rFonts w:ascii="標楷體" w:eastAsia="標楷體" w:hAnsi="標楷體" w:cs="新細明體"/>
                <w:color w:val="000000" w:themeColor="text1"/>
                <w:kern w:val="0"/>
                <w:szCs w:val="24"/>
                <w:u w:val="single"/>
              </w:rPr>
            </w:pPr>
            <w:r w:rsidRPr="00217675">
              <w:rPr>
                <w:rFonts w:ascii="標楷體" w:eastAsia="標楷體" w:hAnsi="標楷體" w:cs="新細明體" w:hint="eastAsia"/>
                <w:color w:val="000000" w:themeColor="text1"/>
                <w:kern w:val="0"/>
                <w:szCs w:val="24"/>
                <w:u w:val="single"/>
              </w:rPr>
              <w:t>（六）企業本身及其供應商為降低對環境或社會之負面衝擊所採取之具體、有效機制及作為。</w:t>
            </w:r>
          </w:p>
          <w:p w:rsidR="00026D37" w:rsidRPr="00217675" w:rsidRDefault="00026D37" w:rsidP="00026D37">
            <w:pPr>
              <w:widowControl/>
              <w:spacing w:line="400" w:lineRule="exact"/>
              <w:ind w:left="322" w:hangingChars="134" w:hanging="322"/>
              <w:rPr>
                <w:rFonts w:ascii="標楷體" w:eastAsia="標楷體" w:hAnsi="標楷體" w:cs="新細明體"/>
                <w:color w:val="000000" w:themeColor="text1"/>
                <w:kern w:val="0"/>
                <w:szCs w:val="24"/>
                <w:u w:val="single"/>
              </w:rPr>
            </w:pPr>
            <w:r w:rsidRPr="00217675">
              <w:rPr>
                <w:rFonts w:ascii="標楷體" w:eastAsia="標楷體" w:hAnsi="標楷體" w:cs="新細明體" w:hint="eastAsia"/>
                <w:color w:val="000000" w:themeColor="text1"/>
                <w:kern w:val="0"/>
                <w:szCs w:val="24"/>
                <w:u w:val="single"/>
              </w:rPr>
              <w:t>三、金融保險業應揭露企業在資訊安全、普惠金融、與永續金融重大主題相關經營業務之管理方針、揭露項目及其報導要求。其報導要求至少應包含下列項目：</w:t>
            </w:r>
          </w:p>
          <w:p w:rsidR="00026D37" w:rsidRPr="00217675" w:rsidRDefault="00026D37" w:rsidP="00026D37">
            <w:pPr>
              <w:widowControl/>
              <w:spacing w:line="400" w:lineRule="exact"/>
              <w:ind w:leftChars="134" w:left="322"/>
              <w:rPr>
                <w:rFonts w:ascii="標楷體" w:eastAsia="標楷體" w:hAnsi="標楷體" w:cs="新細明體"/>
                <w:color w:val="000000" w:themeColor="text1"/>
                <w:kern w:val="0"/>
                <w:szCs w:val="24"/>
                <w:u w:val="single"/>
              </w:rPr>
            </w:pPr>
            <w:r w:rsidRPr="00217675">
              <w:rPr>
                <w:rFonts w:ascii="標楷體" w:eastAsia="標楷體" w:hAnsi="標楷體" w:cs="新細明體" w:hint="eastAsia"/>
                <w:color w:val="000000" w:themeColor="text1"/>
                <w:kern w:val="0"/>
                <w:szCs w:val="24"/>
                <w:u w:val="single"/>
              </w:rPr>
              <w:t>（一）資訊外</w:t>
            </w:r>
            <w:proofErr w:type="gramStart"/>
            <w:r w:rsidRPr="00217675">
              <w:rPr>
                <w:rFonts w:ascii="標楷體" w:eastAsia="標楷體" w:hAnsi="標楷體" w:cs="新細明體" w:hint="eastAsia"/>
                <w:color w:val="000000" w:themeColor="text1"/>
                <w:kern w:val="0"/>
                <w:szCs w:val="24"/>
                <w:u w:val="single"/>
              </w:rPr>
              <w:t>洩</w:t>
            </w:r>
            <w:proofErr w:type="gramEnd"/>
            <w:r w:rsidRPr="00217675">
              <w:rPr>
                <w:rFonts w:ascii="標楷體" w:eastAsia="標楷體" w:hAnsi="標楷體" w:cs="新細明體" w:hint="eastAsia"/>
                <w:color w:val="000000" w:themeColor="text1"/>
                <w:kern w:val="0"/>
                <w:szCs w:val="24"/>
                <w:u w:val="single"/>
              </w:rPr>
              <w:t>事件數量、與</w:t>
            </w:r>
            <w:proofErr w:type="gramStart"/>
            <w:r w:rsidRPr="00217675">
              <w:rPr>
                <w:rFonts w:ascii="標楷體" w:eastAsia="標楷體" w:hAnsi="標楷體" w:cs="新細明體" w:hint="eastAsia"/>
                <w:color w:val="000000" w:themeColor="text1"/>
                <w:kern w:val="0"/>
                <w:szCs w:val="24"/>
                <w:u w:val="single"/>
              </w:rPr>
              <w:t>個</w:t>
            </w:r>
            <w:proofErr w:type="gramEnd"/>
            <w:r w:rsidRPr="00217675">
              <w:rPr>
                <w:rFonts w:ascii="標楷體" w:eastAsia="標楷體" w:hAnsi="標楷體" w:cs="新細明體" w:hint="eastAsia"/>
                <w:color w:val="000000" w:themeColor="text1"/>
                <w:kern w:val="0"/>
                <w:szCs w:val="24"/>
                <w:u w:val="single"/>
              </w:rPr>
              <w:t>資相關的資訊外</w:t>
            </w:r>
            <w:proofErr w:type="gramStart"/>
            <w:r w:rsidRPr="00217675">
              <w:rPr>
                <w:rFonts w:ascii="標楷體" w:eastAsia="標楷體" w:hAnsi="標楷體" w:cs="新細明體" w:hint="eastAsia"/>
                <w:color w:val="000000" w:themeColor="text1"/>
                <w:kern w:val="0"/>
                <w:szCs w:val="24"/>
                <w:u w:val="single"/>
              </w:rPr>
              <w:t>洩</w:t>
            </w:r>
            <w:proofErr w:type="gramEnd"/>
            <w:r w:rsidRPr="00217675">
              <w:rPr>
                <w:rFonts w:ascii="標楷體" w:eastAsia="標楷體" w:hAnsi="標楷體" w:cs="新細明體" w:hint="eastAsia"/>
                <w:color w:val="000000" w:themeColor="text1"/>
                <w:kern w:val="0"/>
                <w:szCs w:val="24"/>
                <w:u w:val="single"/>
              </w:rPr>
              <w:t>事件占比、因資訊外</w:t>
            </w:r>
            <w:proofErr w:type="gramStart"/>
            <w:r w:rsidRPr="00217675">
              <w:rPr>
                <w:rFonts w:ascii="標楷體" w:eastAsia="標楷體" w:hAnsi="標楷體" w:cs="新細明體" w:hint="eastAsia"/>
                <w:color w:val="000000" w:themeColor="text1"/>
                <w:kern w:val="0"/>
                <w:szCs w:val="24"/>
                <w:u w:val="single"/>
              </w:rPr>
              <w:t>洩</w:t>
            </w:r>
            <w:proofErr w:type="gramEnd"/>
            <w:r w:rsidRPr="00217675">
              <w:rPr>
                <w:rFonts w:ascii="標楷體" w:eastAsia="標楷體" w:hAnsi="標楷體" w:cs="新細明體" w:hint="eastAsia"/>
                <w:color w:val="000000" w:themeColor="text1"/>
                <w:kern w:val="0"/>
                <w:szCs w:val="24"/>
                <w:u w:val="single"/>
              </w:rPr>
              <w:t>事件而受影響的顧客數。</w:t>
            </w:r>
          </w:p>
          <w:p w:rsidR="00026D37" w:rsidRPr="00217675" w:rsidRDefault="00026D37" w:rsidP="00026D37">
            <w:pPr>
              <w:widowControl/>
              <w:spacing w:line="400" w:lineRule="exact"/>
              <w:ind w:leftChars="134" w:left="322"/>
              <w:rPr>
                <w:rFonts w:ascii="標楷體" w:eastAsia="標楷體" w:hAnsi="標楷體" w:cs="新細明體"/>
                <w:color w:val="000000" w:themeColor="text1"/>
                <w:kern w:val="0"/>
                <w:szCs w:val="24"/>
                <w:u w:val="single"/>
              </w:rPr>
            </w:pPr>
            <w:r w:rsidRPr="00217675">
              <w:rPr>
                <w:rFonts w:ascii="標楷體" w:eastAsia="標楷體" w:hAnsi="標楷體" w:cs="新細明體" w:hint="eastAsia"/>
                <w:color w:val="000000" w:themeColor="text1"/>
                <w:kern w:val="0"/>
                <w:szCs w:val="24"/>
                <w:u w:val="single"/>
              </w:rPr>
              <w:t>（二）對促進小型企業及社區發展的貸放件數及貸放餘額。</w:t>
            </w:r>
          </w:p>
          <w:p w:rsidR="00026D37" w:rsidRPr="00217675" w:rsidRDefault="00026D37" w:rsidP="00026D37">
            <w:pPr>
              <w:widowControl/>
              <w:spacing w:line="400" w:lineRule="exact"/>
              <w:ind w:leftChars="134" w:left="322"/>
              <w:rPr>
                <w:rFonts w:ascii="標楷體" w:eastAsia="標楷體" w:hAnsi="標楷體" w:cs="新細明體"/>
                <w:color w:val="000000" w:themeColor="text1"/>
                <w:kern w:val="0"/>
                <w:szCs w:val="24"/>
                <w:u w:val="single"/>
              </w:rPr>
            </w:pPr>
            <w:r w:rsidRPr="00217675">
              <w:rPr>
                <w:rFonts w:ascii="標楷體" w:eastAsia="標楷體" w:hAnsi="標楷體" w:cs="新細明體" w:hint="eastAsia"/>
                <w:color w:val="000000" w:themeColor="text1"/>
                <w:kern w:val="0"/>
                <w:szCs w:val="24"/>
                <w:u w:val="single"/>
              </w:rPr>
              <w:lastRenderedPageBreak/>
              <w:t>（三）對缺少銀行服務之弱勢族群提供金融教育之參與人數。</w:t>
            </w:r>
          </w:p>
          <w:p w:rsidR="00026D37" w:rsidRPr="00217675" w:rsidRDefault="00026D37" w:rsidP="00026D37">
            <w:pPr>
              <w:widowControl/>
              <w:spacing w:line="400" w:lineRule="exact"/>
              <w:ind w:leftChars="134" w:left="322"/>
              <w:rPr>
                <w:rFonts w:ascii="標楷體" w:eastAsia="標楷體" w:hAnsi="標楷體" w:cs="新細明體"/>
                <w:color w:val="000000" w:themeColor="text1"/>
                <w:kern w:val="0"/>
                <w:szCs w:val="24"/>
                <w:u w:val="single"/>
              </w:rPr>
            </w:pPr>
            <w:r w:rsidRPr="00217675">
              <w:rPr>
                <w:rFonts w:ascii="標楷體" w:eastAsia="標楷體" w:hAnsi="標楷體" w:cs="新細明體" w:hint="eastAsia"/>
                <w:color w:val="000000" w:themeColor="text1"/>
                <w:kern w:val="0"/>
                <w:szCs w:val="24"/>
                <w:u w:val="single"/>
              </w:rPr>
              <w:t>（四）各經營業務為創造環境效益或社會效益所設計之產品與服務。</w:t>
            </w:r>
          </w:p>
          <w:p w:rsidR="00026D37" w:rsidRPr="00217675" w:rsidRDefault="00026D37" w:rsidP="00026D37">
            <w:pPr>
              <w:widowControl/>
              <w:spacing w:line="400" w:lineRule="exact"/>
              <w:ind w:left="322" w:hangingChars="134" w:hanging="322"/>
              <w:rPr>
                <w:rFonts w:ascii="標楷體" w:eastAsia="標楷體" w:hAnsi="標楷體" w:cs="新細明體"/>
                <w:color w:val="000000" w:themeColor="text1"/>
                <w:kern w:val="0"/>
                <w:szCs w:val="24"/>
                <w:u w:val="single"/>
              </w:rPr>
            </w:pPr>
            <w:r w:rsidRPr="00217675">
              <w:rPr>
                <w:rFonts w:ascii="標楷體" w:eastAsia="標楷體" w:hAnsi="標楷體" w:cs="新細明體" w:hint="eastAsia"/>
                <w:color w:val="000000" w:themeColor="text1"/>
                <w:kern w:val="0"/>
                <w:szCs w:val="24"/>
                <w:u w:val="single"/>
              </w:rPr>
              <w:t>四、第二條規定之上市公司應揭露:</w:t>
            </w:r>
          </w:p>
          <w:p w:rsidR="00026D37" w:rsidRPr="00217675" w:rsidRDefault="00026D37" w:rsidP="00026D37">
            <w:pPr>
              <w:widowControl/>
              <w:spacing w:line="400" w:lineRule="exact"/>
              <w:ind w:leftChars="134" w:left="322"/>
              <w:rPr>
                <w:rFonts w:ascii="標楷體" w:eastAsia="標楷體" w:hAnsi="標楷體" w:cs="新細明體"/>
                <w:color w:val="000000" w:themeColor="text1"/>
                <w:kern w:val="0"/>
                <w:szCs w:val="24"/>
                <w:u w:val="single"/>
              </w:rPr>
            </w:pPr>
            <w:r w:rsidRPr="00217675">
              <w:rPr>
                <w:rFonts w:ascii="標楷體" w:eastAsia="標楷體" w:hAnsi="標楷體" w:cs="新細明體" w:hint="eastAsia"/>
                <w:color w:val="000000" w:themeColor="text1"/>
                <w:kern w:val="0"/>
                <w:szCs w:val="24"/>
                <w:u w:val="single"/>
              </w:rPr>
              <w:t>（一）企業非擔任主管職務之全時員工人數、非擔任主管職務之全時員工薪資平均數及中位數，及前三者與前一年度之差異。</w:t>
            </w:r>
          </w:p>
          <w:p w:rsidR="00D02193" w:rsidRPr="00217675" w:rsidRDefault="00026D37" w:rsidP="00026D37">
            <w:pPr>
              <w:widowControl/>
              <w:spacing w:line="400" w:lineRule="exact"/>
              <w:ind w:leftChars="134" w:left="322"/>
              <w:rPr>
                <w:rFonts w:ascii="標楷體" w:eastAsia="標楷體" w:hAnsi="標楷體" w:cs="新細明體"/>
                <w:color w:val="000000" w:themeColor="text1"/>
                <w:kern w:val="0"/>
                <w:szCs w:val="24"/>
                <w:u w:val="single"/>
              </w:rPr>
            </w:pPr>
            <w:r w:rsidRPr="00217675">
              <w:rPr>
                <w:rFonts w:ascii="標楷體" w:eastAsia="標楷體" w:hAnsi="標楷體" w:cs="新細明體" w:hint="eastAsia"/>
                <w:color w:val="000000" w:themeColor="text1"/>
                <w:kern w:val="0"/>
                <w:szCs w:val="24"/>
                <w:u w:val="single"/>
              </w:rPr>
              <w:t>（二）企業對氣候相關風險與機會之治理情況、實際及潛在與氣候相關之衝擊、如何鑑別、評估與管理氣候相關風險及用於評估與管理氣候相關議題之指標與目標。</w:t>
            </w:r>
          </w:p>
          <w:p w:rsidR="00E4118B" w:rsidRPr="00D02193" w:rsidRDefault="00E4118B" w:rsidP="00F64BFB">
            <w:pPr>
              <w:spacing w:line="400" w:lineRule="exact"/>
              <w:rPr>
                <w:rFonts w:ascii="標楷體" w:eastAsia="標楷體" w:hAnsi="標楷體"/>
                <w:color w:val="000000" w:themeColor="text1"/>
                <w:szCs w:val="24"/>
              </w:rPr>
            </w:pPr>
          </w:p>
        </w:tc>
        <w:tc>
          <w:tcPr>
            <w:tcW w:w="1666" w:type="pct"/>
            <w:shd w:val="clear" w:color="auto" w:fill="FFFFFF" w:themeFill="background1"/>
          </w:tcPr>
          <w:p w:rsidR="00217675" w:rsidRDefault="00217675" w:rsidP="00217675">
            <w:pPr>
              <w:pStyle w:val="a7"/>
              <w:numPr>
                <w:ilvl w:val="0"/>
                <w:numId w:val="43"/>
              </w:numPr>
              <w:spacing w:line="400" w:lineRule="exact"/>
              <w:ind w:leftChars="0"/>
              <w:rPr>
                <w:rFonts w:ascii="標楷體" w:eastAsia="標楷體" w:hAnsi="標楷體"/>
                <w:szCs w:val="24"/>
              </w:rPr>
            </w:pPr>
            <w:r>
              <w:rPr>
                <w:rFonts w:ascii="標楷體" w:eastAsia="標楷體" w:hAnsi="標楷體" w:hint="eastAsia"/>
                <w:szCs w:val="24"/>
              </w:rPr>
              <w:lastRenderedPageBreak/>
              <w:t>參考國際準則規範SASB強化永續報告書揭露，增加食品、化工及金融保險業應揭露指標，</w:t>
            </w:r>
            <w:r w:rsidR="00BB0D82">
              <w:rPr>
                <w:rFonts w:ascii="標楷體" w:eastAsia="標楷體" w:hAnsi="標楷體" w:hint="eastAsia"/>
                <w:szCs w:val="24"/>
              </w:rPr>
              <w:t>並將指標內容增訂於附表</w:t>
            </w:r>
            <w:proofErr w:type="gramStart"/>
            <w:r w:rsidR="00BB0D82">
              <w:rPr>
                <w:rFonts w:ascii="標楷體" w:eastAsia="標楷體" w:hAnsi="標楷體" w:hint="eastAsia"/>
                <w:szCs w:val="24"/>
              </w:rPr>
              <w:t>一</w:t>
            </w:r>
            <w:proofErr w:type="gramEnd"/>
            <w:r w:rsidR="00BB0D82">
              <w:rPr>
                <w:rFonts w:ascii="標楷體" w:eastAsia="標楷體" w:hAnsi="標楷體" w:hint="eastAsia"/>
                <w:szCs w:val="24"/>
              </w:rPr>
              <w:t>之</w:t>
            </w:r>
            <w:proofErr w:type="gramStart"/>
            <w:r w:rsidR="00BB0D82">
              <w:rPr>
                <w:rFonts w:ascii="標楷體" w:eastAsia="標楷體" w:hAnsi="標楷體" w:hint="eastAsia"/>
                <w:szCs w:val="24"/>
              </w:rPr>
              <w:t>一</w:t>
            </w:r>
            <w:proofErr w:type="gramEnd"/>
            <w:r w:rsidR="00BB0D82">
              <w:rPr>
                <w:rFonts w:ascii="標楷體" w:eastAsia="標楷體" w:hAnsi="標楷體" w:hint="eastAsia"/>
                <w:szCs w:val="24"/>
              </w:rPr>
              <w:t>至附表</w:t>
            </w:r>
            <w:proofErr w:type="gramStart"/>
            <w:r w:rsidR="00BB0D82">
              <w:rPr>
                <w:rFonts w:ascii="標楷體" w:eastAsia="標楷體" w:hAnsi="標楷體" w:hint="eastAsia"/>
                <w:szCs w:val="24"/>
              </w:rPr>
              <w:t>一</w:t>
            </w:r>
            <w:proofErr w:type="gramEnd"/>
            <w:r w:rsidR="00BB0D82">
              <w:rPr>
                <w:rFonts w:ascii="標楷體" w:eastAsia="標楷體" w:hAnsi="標楷體" w:hint="eastAsia"/>
                <w:szCs w:val="24"/>
              </w:rPr>
              <w:t>之</w:t>
            </w:r>
            <w:proofErr w:type="gramStart"/>
            <w:r w:rsidR="00BB0D82">
              <w:rPr>
                <w:rFonts w:ascii="標楷體" w:eastAsia="標楷體" w:hAnsi="標楷體" w:hint="eastAsia"/>
                <w:szCs w:val="24"/>
              </w:rPr>
              <w:t>三</w:t>
            </w:r>
            <w:proofErr w:type="gramEnd"/>
            <w:r w:rsidR="00BB0D82">
              <w:rPr>
                <w:rFonts w:ascii="標楷體" w:eastAsia="標楷體" w:hAnsi="標楷體" w:hint="eastAsia"/>
                <w:szCs w:val="24"/>
              </w:rPr>
              <w:t>，刪除</w:t>
            </w:r>
            <w:r w:rsidR="00BB0D82">
              <w:rPr>
                <w:rFonts w:ascii="標楷體" w:eastAsia="標楷體" w:hAnsi="標楷體" w:hint="eastAsia"/>
                <w:szCs w:val="24"/>
              </w:rPr>
              <w:lastRenderedPageBreak/>
              <w:t>原條文第一項第一至三款</w:t>
            </w:r>
            <w:r>
              <w:rPr>
                <w:rFonts w:ascii="標楷體" w:eastAsia="標楷體" w:hAnsi="標楷體" w:hint="eastAsia"/>
                <w:szCs w:val="24"/>
              </w:rPr>
              <w:t>，</w:t>
            </w:r>
            <w:proofErr w:type="gramStart"/>
            <w:r>
              <w:rPr>
                <w:rFonts w:ascii="標楷體" w:eastAsia="標楷體" w:hAnsi="標楷體" w:hint="eastAsia"/>
                <w:szCs w:val="24"/>
              </w:rPr>
              <w:t>爰</w:t>
            </w:r>
            <w:proofErr w:type="gramEnd"/>
            <w:r>
              <w:rPr>
                <w:rFonts w:ascii="標楷體" w:eastAsia="標楷體" w:hAnsi="標楷體" w:hint="eastAsia"/>
                <w:szCs w:val="24"/>
              </w:rPr>
              <w:t>修正</w:t>
            </w:r>
            <w:r w:rsidR="00BB0D82">
              <w:rPr>
                <w:rFonts w:ascii="標楷體" w:eastAsia="標楷體" w:hAnsi="標楷體" w:hint="eastAsia"/>
                <w:szCs w:val="24"/>
              </w:rPr>
              <w:t>本條文第一項。</w:t>
            </w:r>
          </w:p>
          <w:p w:rsidR="00B2579D" w:rsidRDefault="00B2579D" w:rsidP="00217675">
            <w:pPr>
              <w:pStyle w:val="a7"/>
              <w:numPr>
                <w:ilvl w:val="0"/>
                <w:numId w:val="43"/>
              </w:numPr>
              <w:spacing w:line="400" w:lineRule="exact"/>
              <w:ind w:leftChars="0"/>
              <w:rPr>
                <w:rFonts w:ascii="標楷體" w:eastAsia="標楷體" w:hAnsi="標楷體"/>
                <w:szCs w:val="24"/>
              </w:rPr>
            </w:pPr>
            <w:r>
              <w:rPr>
                <w:rFonts w:ascii="標楷體" w:eastAsia="標楷體" w:hAnsi="標楷體" w:hint="eastAsia"/>
                <w:szCs w:val="24"/>
              </w:rPr>
              <w:t>因應食品、化工及金融保險業應揭露永續指標須強制取得會計師出具確信意見書，</w:t>
            </w:r>
            <w:proofErr w:type="gramStart"/>
            <w:r>
              <w:rPr>
                <w:rFonts w:ascii="標楷體" w:eastAsia="標楷體" w:hAnsi="標楷體" w:hint="eastAsia"/>
                <w:szCs w:val="24"/>
              </w:rPr>
              <w:t>爰</w:t>
            </w:r>
            <w:proofErr w:type="gramEnd"/>
            <w:r>
              <w:rPr>
                <w:rFonts w:ascii="標楷體" w:eastAsia="標楷體" w:hAnsi="標楷體" w:hint="eastAsia"/>
                <w:szCs w:val="24"/>
              </w:rPr>
              <w:t>將原作業辦法第五條第一項規範調整至本條第二項。</w:t>
            </w:r>
          </w:p>
          <w:p w:rsidR="00217675" w:rsidRDefault="00BB0D82" w:rsidP="00217675">
            <w:pPr>
              <w:pStyle w:val="a7"/>
              <w:numPr>
                <w:ilvl w:val="0"/>
                <w:numId w:val="43"/>
              </w:numPr>
              <w:spacing w:line="400" w:lineRule="exact"/>
              <w:ind w:leftChars="0"/>
              <w:rPr>
                <w:rFonts w:ascii="標楷體" w:eastAsia="標楷體" w:hAnsi="標楷體"/>
                <w:szCs w:val="24"/>
              </w:rPr>
            </w:pPr>
            <w:r>
              <w:rPr>
                <w:rFonts w:ascii="標楷體" w:eastAsia="標楷體" w:hAnsi="標楷體" w:hint="eastAsia"/>
                <w:szCs w:val="24"/>
              </w:rPr>
              <w:t>參考國際準則規範SASB強化永續報告書揭露，</w:t>
            </w:r>
            <w:r w:rsidR="00217675">
              <w:rPr>
                <w:rFonts w:ascii="標楷體" w:eastAsia="標楷體" w:hAnsi="標楷體" w:hint="eastAsia"/>
                <w:szCs w:val="24"/>
              </w:rPr>
              <w:t>加強規範</w:t>
            </w:r>
            <w:r w:rsidR="00F97793">
              <w:rPr>
                <w:rFonts w:ascii="標楷體" w:eastAsia="標楷體" w:hAnsi="標楷體" w:hint="eastAsia"/>
                <w:szCs w:val="24"/>
              </w:rPr>
              <w:t>水泥、塑膠、鋼鐵、</w:t>
            </w:r>
            <w:proofErr w:type="gramStart"/>
            <w:r w:rsidR="00F97793">
              <w:rPr>
                <w:rFonts w:ascii="標楷體" w:eastAsia="標楷體" w:hAnsi="標楷體" w:hint="eastAsia"/>
                <w:szCs w:val="24"/>
              </w:rPr>
              <w:t>油電燃氣</w:t>
            </w:r>
            <w:proofErr w:type="gramEnd"/>
            <w:r w:rsidR="00F97793">
              <w:rPr>
                <w:rFonts w:ascii="標楷體" w:eastAsia="標楷體" w:hAnsi="標楷體" w:hint="eastAsia"/>
                <w:szCs w:val="24"/>
              </w:rPr>
              <w:t>、半導體、電腦及週</w:t>
            </w:r>
            <w:r w:rsidR="00217675" w:rsidRPr="00217675">
              <w:rPr>
                <w:rFonts w:ascii="標楷體" w:eastAsia="標楷體" w:hAnsi="標楷體" w:hint="eastAsia"/>
                <w:szCs w:val="24"/>
              </w:rPr>
              <w:t>邊設備、光電、通信網路、電子零組件、電子通路</w:t>
            </w:r>
            <w:r w:rsidR="00217675">
              <w:rPr>
                <w:rFonts w:ascii="標楷體" w:eastAsia="標楷體" w:hAnsi="標楷體" w:hint="eastAsia"/>
                <w:szCs w:val="24"/>
              </w:rPr>
              <w:t>及</w:t>
            </w:r>
            <w:r w:rsidR="00217675" w:rsidRPr="00217675">
              <w:rPr>
                <w:rFonts w:ascii="標楷體" w:eastAsia="標楷體" w:hAnsi="標楷體" w:hint="eastAsia"/>
                <w:szCs w:val="24"/>
              </w:rPr>
              <w:t>其他電子業</w:t>
            </w:r>
            <w:r w:rsidR="00251B6E">
              <w:rPr>
                <w:rFonts w:ascii="標楷體" w:eastAsia="標楷體" w:hAnsi="標楷體" w:hint="eastAsia"/>
                <w:szCs w:val="24"/>
              </w:rPr>
              <w:t>應揭露事項，</w:t>
            </w:r>
            <w:proofErr w:type="gramStart"/>
            <w:r w:rsidR="00251B6E">
              <w:rPr>
                <w:rFonts w:ascii="標楷體" w:eastAsia="標楷體" w:hAnsi="標楷體" w:hint="eastAsia"/>
                <w:szCs w:val="24"/>
              </w:rPr>
              <w:t>爰</w:t>
            </w:r>
            <w:proofErr w:type="gramEnd"/>
            <w:r w:rsidR="00251B6E">
              <w:rPr>
                <w:rFonts w:ascii="標楷體" w:eastAsia="標楷體" w:hAnsi="標楷體" w:hint="eastAsia"/>
                <w:szCs w:val="24"/>
              </w:rPr>
              <w:t>增訂本條文</w:t>
            </w:r>
            <w:r w:rsidR="00251B6E" w:rsidRPr="007E1A97">
              <w:rPr>
                <w:rFonts w:ascii="標楷體" w:eastAsia="標楷體" w:hAnsi="標楷體" w:hint="eastAsia"/>
                <w:szCs w:val="24"/>
              </w:rPr>
              <w:t>第三</w:t>
            </w:r>
            <w:r w:rsidR="00217675" w:rsidRPr="007E1A97">
              <w:rPr>
                <w:rFonts w:ascii="標楷體" w:eastAsia="標楷體" w:hAnsi="標楷體" w:hint="eastAsia"/>
                <w:szCs w:val="24"/>
              </w:rPr>
              <w:t>項</w:t>
            </w:r>
            <w:r w:rsidR="00217675">
              <w:rPr>
                <w:rFonts w:ascii="標楷體" w:eastAsia="標楷體" w:hAnsi="標楷體" w:hint="eastAsia"/>
                <w:szCs w:val="24"/>
              </w:rPr>
              <w:t>，並將產業應揭露指標</w:t>
            </w:r>
            <w:r>
              <w:rPr>
                <w:rFonts w:ascii="標楷體" w:eastAsia="標楷體" w:hAnsi="標楷體" w:hint="eastAsia"/>
                <w:szCs w:val="24"/>
              </w:rPr>
              <w:t>增訂</w:t>
            </w:r>
            <w:r w:rsidR="00217675">
              <w:rPr>
                <w:rFonts w:ascii="標楷體" w:eastAsia="標楷體" w:hAnsi="標楷體" w:hint="eastAsia"/>
                <w:szCs w:val="24"/>
              </w:rPr>
              <w:t>於附表</w:t>
            </w:r>
            <w:proofErr w:type="gramStart"/>
            <w:r w:rsidR="00217675">
              <w:rPr>
                <w:rFonts w:ascii="標楷體" w:eastAsia="標楷體" w:hAnsi="標楷體" w:hint="eastAsia"/>
                <w:szCs w:val="24"/>
              </w:rPr>
              <w:t>一</w:t>
            </w:r>
            <w:proofErr w:type="gramEnd"/>
            <w:r>
              <w:rPr>
                <w:rFonts w:ascii="標楷體" w:eastAsia="標楷體" w:hAnsi="標楷體" w:hint="eastAsia"/>
                <w:szCs w:val="24"/>
              </w:rPr>
              <w:t>之四</w:t>
            </w:r>
            <w:r w:rsidR="00217675">
              <w:rPr>
                <w:rFonts w:ascii="標楷體" w:eastAsia="標楷體" w:hAnsi="標楷體" w:hint="eastAsia"/>
                <w:szCs w:val="24"/>
              </w:rPr>
              <w:t>至附表</w:t>
            </w:r>
            <w:proofErr w:type="gramStart"/>
            <w:r w:rsidR="00217675">
              <w:rPr>
                <w:rFonts w:ascii="標楷體" w:eastAsia="標楷體" w:hAnsi="標楷體" w:hint="eastAsia"/>
                <w:szCs w:val="24"/>
              </w:rPr>
              <w:t>一</w:t>
            </w:r>
            <w:proofErr w:type="gramEnd"/>
            <w:r w:rsidR="00217675">
              <w:rPr>
                <w:rFonts w:ascii="標楷體" w:eastAsia="標楷體" w:hAnsi="標楷體" w:hint="eastAsia"/>
                <w:szCs w:val="24"/>
              </w:rPr>
              <w:t>之十四。</w:t>
            </w:r>
          </w:p>
          <w:p w:rsidR="00E4118B" w:rsidRDefault="00012DCD" w:rsidP="00E4118B">
            <w:pPr>
              <w:pStyle w:val="a7"/>
              <w:numPr>
                <w:ilvl w:val="0"/>
                <w:numId w:val="43"/>
              </w:numPr>
              <w:spacing w:line="400" w:lineRule="exact"/>
              <w:ind w:leftChars="0"/>
              <w:rPr>
                <w:rFonts w:ascii="標楷體" w:eastAsia="標楷體" w:hAnsi="標楷體"/>
                <w:szCs w:val="24"/>
              </w:rPr>
            </w:pPr>
            <w:r w:rsidRPr="00E4118B">
              <w:rPr>
                <w:rFonts w:ascii="標楷體" w:eastAsia="標楷體" w:hAnsi="標楷體" w:hint="eastAsia"/>
                <w:szCs w:val="24"/>
              </w:rPr>
              <w:t>考量</w:t>
            </w:r>
            <w:r w:rsidR="00591BC4" w:rsidRPr="00E4118B">
              <w:rPr>
                <w:rFonts w:ascii="標楷體" w:eastAsia="標楷體" w:hAnsi="標楷體" w:hint="eastAsia"/>
                <w:szCs w:val="24"/>
              </w:rPr>
              <w:t>企業非擔任主管職務之全時員工人數、薪資平均數及中位數，已於</w:t>
            </w:r>
            <w:r w:rsidRPr="00E4118B">
              <w:rPr>
                <w:rFonts w:ascii="標楷體" w:eastAsia="標楷體" w:hAnsi="標楷體" w:hint="eastAsia"/>
                <w:szCs w:val="24"/>
              </w:rPr>
              <w:t>108年修</w:t>
            </w:r>
            <w:r w:rsidR="00591BC4" w:rsidRPr="00E4118B">
              <w:rPr>
                <w:rFonts w:ascii="標楷體" w:eastAsia="標楷體" w:hAnsi="標楷體" w:hint="eastAsia"/>
                <w:szCs w:val="24"/>
              </w:rPr>
              <w:t>訂於</w:t>
            </w:r>
            <w:r w:rsidRPr="00E4118B">
              <w:rPr>
                <w:rFonts w:ascii="標楷體" w:eastAsia="標楷體" w:hAnsi="標楷體" w:hint="eastAsia"/>
                <w:szCs w:val="24"/>
              </w:rPr>
              <w:t>臺灣證券交易所股份有限公司「對有價證券上市公司及境外指數股票型基金上市之境外基金機構資</w:t>
            </w:r>
            <w:r w:rsidRPr="00E4118B">
              <w:rPr>
                <w:rFonts w:ascii="標楷體" w:eastAsia="標楷體" w:hAnsi="標楷體" w:hint="eastAsia"/>
                <w:szCs w:val="24"/>
              </w:rPr>
              <w:lastRenderedPageBreak/>
              <w:t>訊申報作業辦法」，全體上市公司應於會計年度終了四個月內申報相關資訊，該資訊並於每年7月公開於公開資訊觀測站供外界查詢，</w:t>
            </w:r>
            <w:proofErr w:type="gramStart"/>
            <w:r w:rsidRPr="00E4118B">
              <w:rPr>
                <w:rFonts w:ascii="標楷體" w:eastAsia="標楷體" w:hAnsi="標楷體" w:hint="eastAsia"/>
                <w:szCs w:val="24"/>
              </w:rPr>
              <w:t>爰</w:t>
            </w:r>
            <w:proofErr w:type="gramEnd"/>
            <w:r w:rsidRPr="00E4118B">
              <w:rPr>
                <w:rFonts w:ascii="標楷體" w:eastAsia="標楷體" w:hAnsi="標楷體" w:hint="eastAsia"/>
                <w:szCs w:val="24"/>
              </w:rPr>
              <w:t>刪除</w:t>
            </w:r>
            <w:r w:rsidR="00E4118B">
              <w:rPr>
                <w:rFonts w:ascii="標楷體" w:eastAsia="標楷體" w:hAnsi="標楷體" w:hint="eastAsia"/>
                <w:szCs w:val="24"/>
              </w:rPr>
              <w:t>本</w:t>
            </w:r>
            <w:r w:rsidRPr="00E4118B">
              <w:rPr>
                <w:rFonts w:ascii="標楷體" w:eastAsia="標楷體" w:hAnsi="標楷體" w:hint="eastAsia"/>
                <w:szCs w:val="24"/>
              </w:rPr>
              <w:t>條第</w:t>
            </w:r>
            <w:r w:rsidR="00E4118B" w:rsidRPr="00E4118B">
              <w:rPr>
                <w:rFonts w:ascii="標楷體" w:eastAsia="標楷體" w:hAnsi="標楷體" w:hint="eastAsia"/>
                <w:szCs w:val="24"/>
              </w:rPr>
              <w:t>一項第四款</w:t>
            </w:r>
            <w:r w:rsidR="00E4118B">
              <w:rPr>
                <w:rFonts w:ascii="標楷體" w:eastAsia="標楷體" w:hAnsi="標楷體" w:hint="eastAsia"/>
                <w:szCs w:val="24"/>
              </w:rPr>
              <w:t>第一目規範</w:t>
            </w:r>
            <w:r w:rsidR="00E4118B" w:rsidRPr="00E4118B">
              <w:rPr>
                <w:rFonts w:ascii="標楷體" w:eastAsia="標楷體" w:hAnsi="標楷體" w:hint="eastAsia"/>
                <w:szCs w:val="24"/>
              </w:rPr>
              <w:t>。</w:t>
            </w:r>
          </w:p>
          <w:p w:rsidR="00E4118B" w:rsidRDefault="00E4118B" w:rsidP="00E4118B">
            <w:pPr>
              <w:pStyle w:val="a7"/>
              <w:numPr>
                <w:ilvl w:val="0"/>
                <w:numId w:val="43"/>
              </w:numPr>
              <w:spacing w:line="400" w:lineRule="exact"/>
              <w:ind w:leftChars="0"/>
              <w:rPr>
                <w:rFonts w:ascii="標楷體" w:eastAsia="標楷體" w:hAnsi="標楷體"/>
                <w:szCs w:val="24"/>
              </w:rPr>
            </w:pPr>
            <w:r>
              <w:rPr>
                <w:rFonts w:ascii="標楷體" w:eastAsia="標楷體" w:hAnsi="標楷體" w:hint="eastAsia"/>
                <w:szCs w:val="24"/>
              </w:rPr>
              <w:t>參酌國際趨勢，</w:t>
            </w:r>
            <w:r w:rsidRPr="001E0C96">
              <w:rPr>
                <w:rFonts w:ascii="標楷體" w:eastAsia="標楷體" w:hAnsi="標楷體" w:hint="eastAsia"/>
                <w:szCs w:val="24"/>
              </w:rPr>
              <w:t>強化企業對氣候相關風險與機會之揭露，</w:t>
            </w:r>
            <w:proofErr w:type="gramStart"/>
            <w:r w:rsidRPr="001E0C96">
              <w:rPr>
                <w:rFonts w:ascii="標楷體" w:eastAsia="標楷體" w:hAnsi="標楷體" w:hint="eastAsia"/>
                <w:szCs w:val="24"/>
              </w:rPr>
              <w:t>爰</w:t>
            </w:r>
            <w:proofErr w:type="gramEnd"/>
            <w:r w:rsidRPr="001E0C96">
              <w:rPr>
                <w:rFonts w:ascii="標楷體" w:eastAsia="標楷體" w:hAnsi="標楷體" w:hint="eastAsia"/>
                <w:szCs w:val="24"/>
              </w:rPr>
              <w:t>新增第四條之</w:t>
            </w:r>
            <w:r>
              <w:rPr>
                <w:rFonts w:ascii="標楷體" w:eastAsia="標楷體" w:hAnsi="標楷體" w:hint="eastAsia"/>
                <w:szCs w:val="24"/>
              </w:rPr>
              <w:t>一</w:t>
            </w:r>
            <w:r w:rsidRPr="001E0C96">
              <w:rPr>
                <w:rFonts w:ascii="標楷體" w:eastAsia="標楷體" w:hAnsi="標楷體" w:hint="eastAsia"/>
                <w:szCs w:val="24"/>
              </w:rPr>
              <w:t>，</w:t>
            </w:r>
            <w:r>
              <w:rPr>
                <w:rFonts w:ascii="標楷體" w:eastAsia="標楷體" w:hAnsi="標楷體" w:hint="eastAsia"/>
                <w:szCs w:val="24"/>
              </w:rPr>
              <w:t>並因應</w:t>
            </w:r>
            <w:r w:rsidRPr="001E0C96">
              <w:rPr>
                <w:rFonts w:ascii="標楷體" w:eastAsia="標楷體" w:hAnsi="標楷體" w:hint="eastAsia"/>
                <w:szCs w:val="24"/>
              </w:rPr>
              <w:t>刪除</w:t>
            </w:r>
            <w:r>
              <w:rPr>
                <w:rFonts w:ascii="標楷體" w:eastAsia="標楷體" w:hAnsi="標楷體" w:hint="eastAsia"/>
                <w:szCs w:val="24"/>
              </w:rPr>
              <w:t>本</w:t>
            </w:r>
            <w:r w:rsidRPr="001E0C96">
              <w:rPr>
                <w:rFonts w:ascii="標楷體" w:eastAsia="標楷體" w:hAnsi="標楷體" w:hint="eastAsia"/>
                <w:szCs w:val="24"/>
              </w:rPr>
              <w:t>條第一項第四款第二目規範。</w:t>
            </w:r>
          </w:p>
          <w:p w:rsidR="00E4118B" w:rsidRDefault="00E4118B" w:rsidP="001E0C96">
            <w:pPr>
              <w:spacing w:line="400" w:lineRule="exact"/>
              <w:rPr>
                <w:rFonts w:ascii="標楷體" w:eastAsia="標楷體" w:hAnsi="標楷體"/>
                <w:szCs w:val="24"/>
              </w:rPr>
            </w:pPr>
          </w:p>
          <w:p w:rsidR="000623DF" w:rsidRPr="00D93274" w:rsidRDefault="000623DF" w:rsidP="000623DF">
            <w:pPr>
              <w:spacing w:line="400" w:lineRule="exact"/>
              <w:rPr>
                <w:rFonts w:ascii="標楷體" w:eastAsia="標楷體" w:hAnsi="標楷體"/>
                <w:szCs w:val="24"/>
              </w:rPr>
            </w:pPr>
          </w:p>
        </w:tc>
      </w:tr>
      <w:tr w:rsidR="001E0C96" w:rsidRPr="00996D7B" w:rsidTr="00540EE5">
        <w:trPr>
          <w:trHeight w:val="488"/>
        </w:trPr>
        <w:tc>
          <w:tcPr>
            <w:tcW w:w="1667" w:type="pct"/>
            <w:shd w:val="clear" w:color="auto" w:fill="FFFFFF" w:themeFill="background1"/>
          </w:tcPr>
          <w:p w:rsidR="00F64BFB" w:rsidRDefault="00F64BFB" w:rsidP="00F64BFB">
            <w:pPr>
              <w:widowControl/>
              <w:spacing w:line="400" w:lineRule="exact"/>
              <w:rPr>
                <w:rFonts w:ascii="標楷體" w:eastAsia="標楷體" w:hAnsi="標楷體" w:cs="新細明體"/>
                <w:kern w:val="0"/>
                <w:szCs w:val="24"/>
                <w:u w:val="single"/>
              </w:rPr>
            </w:pPr>
            <w:r>
              <w:rPr>
                <w:rFonts w:ascii="標楷體" w:eastAsia="標楷體" w:hAnsi="標楷體" w:cs="新細明體" w:hint="eastAsia"/>
                <w:color w:val="000000" w:themeColor="text1"/>
                <w:kern w:val="0"/>
                <w:szCs w:val="24"/>
                <w:u w:val="single"/>
              </w:rPr>
              <w:lastRenderedPageBreak/>
              <w:t>第四條之</w:t>
            </w:r>
            <w:proofErr w:type="gramStart"/>
            <w:r w:rsidR="00E4118B">
              <w:rPr>
                <w:rFonts w:ascii="標楷體" w:eastAsia="標楷體" w:hAnsi="標楷體" w:cs="新細明體" w:hint="eastAsia"/>
                <w:color w:val="000000" w:themeColor="text1"/>
                <w:kern w:val="0"/>
                <w:szCs w:val="24"/>
                <w:u w:val="single"/>
              </w:rPr>
              <w:t>一</w:t>
            </w:r>
            <w:proofErr w:type="gramEnd"/>
          </w:p>
          <w:p w:rsidR="001E0C96" w:rsidRPr="00A901AC" w:rsidRDefault="001E0C96" w:rsidP="001E0C96">
            <w:pPr>
              <w:spacing w:line="400" w:lineRule="exact"/>
              <w:rPr>
                <w:rFonts w:ascii="標楷體" w:eastAsia="標楷體" w:hAnsi="標楷體" w:cs="新細明體"/>
                <w:kern w:val="0"/>
                <w:szCs w:val="24"/>
                <w:u w:val="single"/>
              </w:rPr>
            </w:pPr>
            <w:r w:rsidRPr="00F534CE">
              <w:rPr>
                <w:rFonts w:ascii="標楷體" w:eastAsia="標楷體" w:hAnsi="標楷體" w:cs="新細明體" w:hint="eastAsia"/>
                <w:kern w:val="0"/>
                <w:szCs w:val="24"/>
                <w:u w:val="single"/>
              </w:rPr>
              <w:t>第二條規定之上市公司</w:t>
            </w:r>
            <w:r>
              <w:rPr>
                <w:rFonts w:ascii="標楷體" w:eastAsia="標楷體" w:hAnsi="標楷體" w:cs="新細明體" w:hint="eastAsia"/>
                <w:kern w:val="0"/>
                <w:szCs w:val="24"/>
                <w:u w:val="single"/>
              </w:rPr>
              <w:t>應以專章揭露</w:t>
            </w:r>
            <w:r w:rsidRPr="00D04F25">
              <w:rPr>
                <w:rFonts w:ascii="標楷體" w:eastAsia="標楷體" w:hAnsi="標楷體" w:cs="新細明體" w:hint="eastAsia"/>
                <w:kern w:val="0"/>
                <w:szCs w:val="24"/>
                <w:u w:val="single"/>
              </w:rPr>
              <w:t>氣候相關</w:t>
            </w:r>
            <w:r w:rsidR="00F82786">
              <w:rPr>
                <w:rFonts w:ascii="標楷體" w:eastAsia="標楷體" w:hAnsi="標楷體" w:cs="新細明體" w:hint="eastAsia"/>
                <w:kern w:val="0"/>
                <w:szCs w:val="24"/>
                <w:u w:val="single"/>
              </w:rPr>
              <w:t>資訊</w:t>
            </w:r>
            <w:r w:rsidR="00BB0D82">
              <w:rPr>
                <w:rFonts w:ascii="標楷體" w:eastAsia="標楷體" w:hAnsi="標楷體" w:cs="新細明體" w:hint="eastAsia"/>
                <w:kern w:val="0"/>
                <w:szCs w:val="24"/>
                <w:u w:val="single"/>
              </w:rPr>
              <w:t>。(附表二)</w:t>
            </w:r>
          </w:p>
          <w:p w:rsidR="001E0C96" w:rsidRPr="00021912" w:rsidRDefault="007756D6" w:rsidP="00F63834">
            <w:pPr>
              <w:spacing w:line="400" w:lineRule="exact"/>
              <w:ind w:leftChars="-1" w:left="-2" w:firstLine="2"/>
              <w:rPr>
                <w:rFonts w:ascii="標楷體" w:eastAsia="標楷體" w:hAnsi="標楷體" w:cs="新細明體"/>
                <w:color w:val="000000" w:themeColor="text1"/>
                <w:kern w:val="0"/>
                <w:szCs w:val="24"/>
                <w:u w:val="single"/>
              </w:rPr>
            </w:pPr>
            <w:r w:rsidRPr="00021912">
              <w:rPr>
                <w:rFonts w:ascii="標楷體" w:eastAsia="標楷體" w:hAnsi="標楷體" w:cs="新細明體" w:hint="eastAsia"/>
                <w:color w:val="000000" w:themeColor="text1"/>
                <w:kern w:val="0"/>
                <w:szCs w:val="24"/>
                <w:u w:val="single"/>
              </w:rPr>
              <w:t>前項資訊中溫室氣體</w:t>
            </w:r>
            <w:r w:rsidR="005B37FE" w:rsidRPr="00021912">
              <w:rPr>
                <w:rFonts w:ascii="標楷體" w:eastAsia="標楷體" w:hAnsi="標楷體" w:cs="新細明體" w:hint="eastAsia"/>
                <w:color w:val="000000" w:themeColor="text1"/>
                <w:kern w:val="0"/>
                <w:szCs w:val="24"/>
                <w:u w:val="single"/>
              </w:rPr>
              <w:t>範疇</w:t>
            </w:r>
            <w:proofErr w:type="gramStart"/>
            <w:r w:rsidR="005B37FE" w:rsidRPr="00021912">
              <w:rPr>
                <w:rFonts w:ascii="標楷體" w:eastAsia="標楷體" w:hAnsi="標楷體" w:cs="新細明體" w:hint="eastAsia"/>
                <w:color w:val="000000" w:themeColor="text1"/>
                <w:kern w:val="0"/>
                <w:szCs w:val="24"/>
                <w:u w:val="single"/>
              </w:rPr>
              <w:t>一</w:t>
            </w:r>
            <w:proofErr w:type="gramEnd"/>
            <w:r w:rsidR="005B37FE" w:rsidRPr="00021912">
              <w:rPr>
                <w:rFonts w:ascii="標楷體" w:eastAsia="標楷體" w:hAnsi="標楷體" w:cs="新細明體" w:hint="eastAsia"/>
                <w:color w:val="000000" w:themeColor="text1"/>
                <w:kern w:val="0"/>
                <w:szCs w:val="24"/>
                <w:u w:val="single"/>
              </w:rPr>
              <w:t>及範疇二</w:t>
            </w:r>
            <w:r w:rsidRPr="00021912">
              <w:rPr>
                <w:rFonts w:ascii="標楷體" w:eastAsia="標楷體" w:hAnsi="標楷體" w:cs="新細明體" w:hint="eastAsia"/>
                <w:color w:val="000000" w:themeColor="text1"/>
                <w:kern w:val="0"/>
                <w:szCs w:val="24"/>
                <w:u w:val="single"/>
              </w:rPr>
              <w:t>盤查</w:t>
            </w:r>
            <w:r w:rsidR="00F63834" w:rsidRPr="00021912">
              <w:rPr>
                <w:rFonts w:ascii="標楷體" w:eastAsia="標楷體" w:hAnsi="標楷體" w:cs="新細明體" w:hint="eastAsia"/>
                <w:color w:val="000000" w:themeColor="text1"/>
                <w:kern w:val="0"/>
                <w:szCs w:val="24"/>
                <w:u w:val="single"/>
              </w:rPr>
              <w:t>適用時程如下：</w:t>
            </w:r>
          </w:p>
          <w:p w:rsidR="00F63834" w:rsidRPr="00021912" w:rsidRDefault="00F63834" w:rsidP="00F63834">
            <w:pPr>
              <w:spacing w:line="400" w:lineRule="exact"/>
              <w:ind w:left="389" w:hangingChars="162" w:hanging="389"/>
              <w:rPr>
                <w:rFonts w:ascii="標楷體" w:eastAsia="標楷體" w:hAnsi="標楷體" w:cs="新細明體"/>
                <w:color w:val="000000" w:themeColor="text1"/>
                <w:kern w:val="0"/>
                <w:szCs w:val="24"/>
                <w:u w:val="single"/>
              </w:rPr>
            </w:pPr>
            <w:r w:rsidRPr="00021912">
              <w:rPr>
                <w:rFonts w:ascii="標楷體" w:eastAsia="標楷體" w:hAnsi="標楷體" w:cs="新細明體" w:hint="eastAsia"/>
                <w:color w:val="000000" w:themeColor="text1"/>
                <w:kern w:val="0"/>
                <w:szCs w:val="24"/>
                <w:u w:val="single"/>
              </w:rPr>
              <w:t>一、鋼鐵</w:t>
            </w:r>
            <w:r w:rsidR="00D73685">
              <w:rPr>
                <w:rFonts w:ascii="標楷體" w:eastAsia="標楷體" w:hAnsi="標楷體" w:cs="新細明體" w:hint="eastAsia"/>
                <w:color w:val="000000" w:themeColor="text1"/>
                <w:kern w:val="0"/>
                <w:szCs w:val="24"/>
                <w:u w:val="single"/>
              </w:rPr>
              <w:t>工</w:t>
            </w:r>
            <w:r w:rsidRPr="00021912">
              <w:rPr>
                <w:rFonts w:ascii="標楷體" w:eastAsia="標楷體" w:hAnsi="標楷體" w:cs="新細明體" w:hint="eastAsia"/>
                <w:color w:val="000000" w:themeColor="text1"/>
                <w:kern w:val="0"/>
                <w:szCs w:val="24"/>
                <w:u w:val="single"/>
              </w:rPr>
              <w:t>業、水泥</w:t>
            </w:r>
            <w:r w:rsidR="00D73685">
              <w:rPr>
                <w:rFonts w:ascii="標楷體" w:eastAsia="標楷體" w:hAnsi="標楷體" w:cs="新細明體" w:hint="eastAsia"/>
                <w:color w:val="000000" w:themeColor="text1"/>
                <w:kern w:val="0"/>
                <w:szCs w:val="24"/>
                <w:u w:val="single"/>
              </w:rPr>
              <w:t>工</w:t>
            </w:r>
            <w:r w:rsidRPr="00021912">
              <w:rPr>
                <w:rFonts w:ascii="標楷體" w:eastAsia="標楷體" w:hAnsi="標楷體" w:cs="新細明體" w:hint="eastAsia"/>
                <w:color w:val="000000" w:themeColor="text1"/>
                <w:kern w:val="0"/>
                <w:szCs w:val="24"/>
                <w:u w:val="single"/>
              </w:rPr>
              <w:t>業</w:t>
            </w:r>
            <w:r w:rsidR="00D902FE">
              <w:rPr>
                <w:rFonts w:ascii="標楷體" w:eastAsia="標楷體" w:hAnsi="標楷體" w:cs="新細明體" w:hint="eastAsia"/>
                <w:color w:val="000000" w:themeColor="text1"/>
                <w:kern w:val="0"/>
                <w:szCs w:val="24"/>
                <w:u w:val="single"/>
              </w:rPr>
              <w:lastRenderedPageBreak/>
              <w:t>及實收資本額</w:t>
            </w:r>
            <w:r w:rsidRPr="00021912">
              <w:rPr>
                <w:rFonts w:ascii="標楷體" w:eastAsia="標楷體" w:hAnsi="標楷體" w:cs="新細明體" w:hint="eastAsia"/>
                <w:color w:val="000000" w:themeColor="text1"/>
                <w:kern w:val="0"/>
                <w:szCs w:val="24"/>
                <w:u w:val="single"/>
              </w:rPr>
              <w:t>達新臺幣一百億元以上者，應自中華民國一百一十二年起揭露個體公司數據、一百一十四年起揭露合併報表母子公司數據。</w:t>
            </w:r>
          </w:p>
          <w:p w:rsidR="00F63834" w:rsidRPr="00021912" w:rsidRDefault="00F63834" w:rsidP="00F63834">
            <w:pPr>
              <w:spacing w:line="400" w:lineRule="exact"/>
              <w:ind w:left="389" w:hangingChars="162" w:hanging="389"/>
              <w:rPr>
                <w:rFonts w:ascii="標楷體" w:eastAsia="標楷體" w:hAnsi="標楷體" w:cs="新細明體"/>
                <w:color w:val="000000" w:themeColor="text1"/>
                <w:kern w:val="0"/>
                <w:szCs w:val="24"/>
                <w:u w:val="single"/>
              </w:rPr>
            </w:pPr>
            <w:r w:rsidRPr="00021912">
              <w:rPr>
                <w:rFonts w:ascii="標楷體" w:eastAsia="標楷體" w:hAnsi="標楷體" w:cs="新細明體" w:hint="eastAsia"/>
                <w:color w:val="000000" w:themeColor="text1"/>
                <w:kern w:val="0"/>
                <w:szCs w:val="24"/>
                <w:u w:val="single"/>
              </w:rPr>
              <w:t>二、</w:t>
            </w:r>
            <w:r w:rsidR="00D902FE">
              <w:rPr>
                <w:rFonts w:ascii="標楷體" w:eastAsia="標楷體" w:hAnsi="標楷體" w:cs="新細明體" w:hint="eastAsia"/>
                <w:color w:val="000000" w:themeColor="text1"/>
                <w:kern w:val="0"/>
                <w:szCs w:val="24"/>
                <w:u w:val="single"/>
              </w:rPr>
              <w:t>實收資本額</w:t>
            </w:r>
            <w:r w:rsidRPr="00021912">
              <w:rPr>
                <w:rFonts w:ascii="標楷體" w:eastAsia="標楷體" w:hAnsi="標楷體" w:cs="新細明體" w:hint="eastAsia"/>
                <w:color w:val="000000" w:themeColor="text1"/>
                <w:kern w:val="0"/>
                <w:szCs w:val="24"/>
                <w:u w:val="single"/>
              </w:rPr>
              <w:t>達新台幣五十億元以上但未</w:t>
            </w:r>
            <w:r w:rsidR="008A4A7E">
              <w:rPr>
                <w:rFonts w:ascii="標楷體" w:eastAsia="標楷體" w:hAnsi="標楷體" w:cs="新細明體" w:hint="eastAsia"/>
                <w:color w:val="000000" w:themeColor="text1"/>
                <w:kern w:val="0"/>
                <w:szCs w:val="24"/>
                <w:u w:val="single"/>
              </w:rPr>
              <w:t>達</w:t>
            </w:r>
            <w:r w:rsidRPr="00021912">
              <w:rPr>
                <w:rFonts w:ascii="標楷體" w:eastAsia="標楷體" w:hAnsi="標楷體" w:cs="新細明體" w:hint="eastAsia"/>
                <w:color w:val="000000" w:themeColor="text1"/>
                <w:kern w:val="0"/>
                <w:szCs w:val="24"/>
                <w:u w:val="single"/>
              </w:rPr>
              <w:t>一百億元者，應自中華民國一百一十四年起揭露個體公司數據、一百一十五年起揭露合併報表母子公司數據。</w:t>
            </w:r>
          </w:p>
          <w:p w:rsidR="00F63834" w:rsidRDefault="00F63834" w:rsidP="00F63834">
            <w:pPr>
              <w:spacing w:line="400" w:lineRule="exact"/>
              <w:ind w:left="389" w:hangingChars="162" w:hanging="389"/>
              <w:rPr>
                <w:rFonts w:ascii="標楷體" w:eastAsia="標楷體" w:hAnsi="標楷體" w:cs="新細明體"/>
                <w:color w:val="000000" w:themeColor="text1"/>
                <w:kern w:val="0"/>
                <w:szCs w:val="24"/>
                <w:u w:val="single"/>
              </w:rPr>
            </w:pPr>
            <w:r w:rsidRPr="00021912">
              <w:rPr>
                <w:rFonts w:ascii="標楷體" w:eastAsia="標楷體" w:hAnsi="標楷體" w:cs="新細明體" w:hint="eastAsia"/>
                <w:color w:val="000000" w:themeColor="text1"/>
                <w:kern w:val="0"/>
                <w:szCs w:val="24"/>
                <w:u w:val="single"/>
              </w:rPr>
              <w:t>三、</w:t>
            </w:r>
            <w:r w:rsidR="00D902FE">
              <w:rPr>
                <w:rFonts w:ascii="標楷體" w:eastAsia="標楷體" w:hAnsi="標楷體" w:cs="新細明體" w:hint="eastAsia"/>
                <w:color w:val="000000" w:themeColor="text1"/>
                <w:kern w:val="0"/>
                <w:szCs w:val="24"/>
                <w:u w:val="single"/>
              </w:rPr>
              <w:t>實收資本額</w:t>
            </w:r>
            <w:r w:rsidR="005B37FE" w:rsidRPr="007A4964">
              <w:rPr>
                <w:rFonts w:ascii="標楷體" w:eastAsia="標楷體" w:hAnsi="標楷體" w:cs="新細明體" w:hint="eastAsia"/>
                <w:color w:val="000000" w:themeColor="text1"/>
                <w:kern w:val="0"/>
                <w:szCs w:val="24"/>
                <w:u w:val="single"/>
              </w:rPr>
              <w:t>未</w:t>
            </w:r>
            <w:r w:rsidR="008A4A7E">
              <w:rPr>
                <w:rFonts w:ascii="標楷體" w:eastAsia="標楷體" w:hAnsi="標楷體" w:cs="新細明體" w:hint="eastAsia"/>
                <w:color w:val="000000" w:themeColor="text1"/>
                <w:kern w:val="0"/>
                <w:szCs w:val="24"/>
                <w:u w:val="single"/>
              </w:rPr>
              <w:t>達</w:t>
            </w:r>
            <w:r w:rsidR="005B37FE" w:rsidRPr="007A4964">
              <w:rPr>
                <w:rFonts w:ascii="標楷體" w:eastAsia="標楷體" w:hAnsi="標楷體" w:cs="新細明體" w:hint="eastAsia"/>
                <w:color w:val="000000" w:themeColor="text1"/>
                <w:kern w:val="0"/>
                <w:szCs w:val="24"/>
                <w:u w:val="single"/>
              </w:rPr>
              <w:t>五十億元者</w:t>
            </w:r>
            <w:r w:rsidRPr="007A4964">
              <w:rPr>
                <w:rFonts w:ascii="標楷體" w:eastAsia="標楷體" w:hAnsi="標楷體" w:cs="新細明體" w:hint="eastAsia"/>
                <w:color w:val="000000" w:themeColor="text1"/>
                <w:kern w:val="0"/>
                <w:szCs w:val="24"/>
                <w:u w:val="single"/>
              </w:rPr>
              <w:t>，</w:t>
            </w:r>
            <w:r w:rsidRPr="00021912">
              <w:rPr>
                <w:rFonts w:ascii="標楷體" w:eastAsia="標楷體" w:hAnsi="標楷體" w:cs="新細明體" w:hint="eastAsia"/>
                <w:color w:val="000000" w:themeColor="text1"/>
                <w:kern w:val="0"/>
                <w:szCs w:val="24"/>
                <w:u w:val="single"/>
              </w:rPr>
              <w:t>應自中華民國一百一十五年起揭露個體公司數據、一百一十六年起揭露合併報表母子公司數據。</w:t>
            </w:r>
          </w:p>
          <w:p w:rsidR="00F63834" w:rsidRDefault="005B37FE" w:rsidP="00F63834">
            <w:pPr>
              <w:spacing w:line="400" w:lineRule="exact"/>
              <w:rPr>
                <w:rFonts w:ascii="標楷體" w:eastAsia="標楷體" w:hAnsi="標楷體" w:cs="新細明體"/>
                <w:color w:val="000000" w:themeColor="text1"/>
                <w:kern w:val="0"/>
                <w:szCs w:val="24"/>
                <w:u w:val="single"/>
              </w:rPr>
            </w:pPr>
            <w:r>
              <w:rPr>
                <w:rFonts w:ascii="標楷體" w:eastAsia="標楷體" w:hAnsi="標楷體" w:cs="新細明體" w:hint="eastAsia"/>
                <w:color w:val="000000" w:themeColor="text1"/>
                <w:kern w:val="0"/>
                <w:szCs w:val="24"/>
                <w:u w:val="single"/>
              </w:rPr>
              <w:t>第二條規定之上市公司應依下列時程辦理溫室氣體範疇</w:t>
            </w:r>
            <w:proofErr w:type="gramStart"/>
            <w:r>
              <w:rPr>
                <w:rFonts w:ascii="標楷體" w:eastAsia="標楷體" w:hAnsi="標楷體" w:cs="新細明體" w:hint="eastAsia"/>
                <w:color w:val="000000" w:themeColor="text1"/>
                <w:kern w:val="0"/>
                <w:szCs w:val="24"/>
                <w:u w:val="single"/>
              </w:rPr>
              <w:t>一</w:t>
            </w:r>
            <w:proofErr w:type="gramEnd"/>
            <w:r>
              <w:rPr>
                <w:rFonts w:ascii="標楷體" w:eastAsia="標楷體" w:hAnsi="標楷體" w:cs="新細明體" w:hint="eastAsia"/>
                <w:color w:val="000000" w:themeColor="text1"/>
                <w:kern w:val="0"/>
                <w:szCs w:val="24"/>
                <w:u w:val="single"/>
              </w:rPr>
              <w:t>及範疇二確信：</w:t>
            </w:r>
          </w:p>
          <w:p w:rsidR="005B37FE" w:rsidRPr="00021912" w:rsidRDefault="005B37FE" w:rsidP="005B37FE">
            <w:pPr>
              <w:spacing w:line="400" w:lineRule="exact"/>
              <w:ind w:left="389" w:hangingChars="162" w:hanging="389"/>
              <w:rPr>
                <w:rFonts w:ascii="標楷體" w:eastAsia="標楷體" w:hAnsi="標楷體" w:cs="新細明體"/>
                <w:color w:val="000000" w:themeColor="text1"/>
                <w:kern w:val="0"/>
                <w:szCs w:val="24"/>
                <w:u w:val="single"/>
              </w:rPr>
            </w:pPr>
            <w:r w:rsidRPr="00021912">
              <w:rPr>
                <w:rFonts w:ascii="標楷體" w:eastAsia="標楷體" w:hAnsi="標楷體" w:cs="新細明體" w:hint="eastAsia"/>
                <w:color w:val="000000" w:themeColor="text1"/>
                <w:kern w:val="0"/>
                <w:szCs w:val="24"/>
                <w:u w:val="single"/>
              </w:rPr>
              <w:t>一、鋼鐵</w:t>
            </w:r>
            <w:r w:rsidR="00D73685">
              <w:rPr>
                <w:rFonts w:ascii="標楷體" w:eastAsia="標楷體" w:hAnsi="標楷體" w:cs="新細明體" w:hint="eastAsia"/>
                <w:color w:val="000000" w:themeColor="text1"/>
                <w:kern w:val="0"/>
                <w:szCs w:val="24"/>
                <w:u w:val="single"/>
              </w:rPr>
              <w:t>工</w:t>
            </w:r>
            <w:r w:rsidRPr="00021912">
              <w:rPr>
                <w:rFonts w:ascii="標楷體" w:eastAsia="標楷體" w:hAnsi="標楷體" w:cs="新細明體" w:hint="eastAsia"/>
                <w:color w:val="000000" w:themeColor="text1"/>
                <w:kern w:val="0"/>
                <w:szCs w:val="24"/>
                <w:u w:val="single"/>
              </w:rPr>
              <w:t>業、水泥</w:t>
            </w:r>
            <w:r w:rsidR="00D73685">
              <w:rPr>
                <w:rFonts w:ascii="標楷體" w:eastAsia="標楷體" w:hAnsi="標楷體" w:cs="新細明體" w:hint="eastAsia"/>
                <w:color w:val="000000" w:themeColor="text1"/>
                <w:kern w:val="0"/>
                <w:szCs w:val="24"/>
                <w:u w:val="single"/>
              </w:rPr>
              <w:t>工</w:t>
            </w:r>
            <w:r w:rsidRPr="00021912">
              <w:rPr>
                <w:rFonts w:ascii="標楷體" w:eastAsia="標楷體" w:hAnsi="標楷體" w:cs="新細明體" w:hint="eastAsia"/>
                <w:color w:val="000000" w:themeColor="text1"/>
                <w:kern w:val="0"/>
                <w:szCs w:val="24"/>
                <w:u w:val="single"/>
              </w:rPr>
              <w:t>業及</w:t>
            </w:r>
            <w:r w:rsidR="00D902FE">
              <w:rPr>
                <w:rFonts w:ascii="標楷體" w:eastAsia="標楷體" w:hAnsi="標楷體" w:cs="新細明體" w:hint="eastAsia"/>
                <w:color w:val="000000" w:themeColor="text1"/>
                <w:kern w:val="0"/>
                <w:szCs w:val="24"/>
                <w:u w:val="single"/>
              </w:rPr>
              <w:t>實收資本額</w:t>
            </w:r>
            <w:r w:rsidRPr="00021912">
              <w:rPr>
                <w:rFonts w:ascii="標楷體" w:eastAsia="標楷體" w:hAnsi="標楷體" w:cs="新細明體" w:hint="eastAsia"/>
                <w:color w:val="000000" w:themeColor="text1"/>
                <w:kern w:val="0"/>
                <w:szCs w:val="24"/>
                <w:u w:val="single"/>
              </w:rPr>
              <w:t>達新臺幣一百億元以上者，應自中華民國一百一十三年起</w:t>
            </w:r>
            <w:r w:rsidR="00370E9B" w:rsidRPr="00021912">
              <w:rPr>
                <w:rFonts w:ascii="標楷體" w:eastAsia="標楷體" w:hAnsi="標楷體" w:cs="新細明體" w:hint="eastAsia"/>
                <w:color w:val="000000" w:themeColor="text1"/>
                <w:kern w:val="0"/>
                <w:szCs w:val="24"/>
                <w:u w:val="single"/>
              </w:rPr>
              <w:t>完成</w:t>
            </w:r>
            <w:r w:rsidRPr="00021912">
              <w:rPr>
                <w:rFonts w:ascii="標楷體" w:eastAsia="標楷體" w:hAnsi="標楷體" w:cs="新細明體" w:hint="eastAsia"/>
                <w:color w:val="000000" w:themeColor="text1"/>
                <w:kern w:val="0"/>
                <w:szCs w:val="24"/>
                <w:u w:val="single"/>
              </w:rPr>
              <w:t>個體公司</w:t>
            </w:r>
            <w:r w:rsidR="00370E9B" w:rsidRPr="00021912">
              <w:rPr>
                <w:rFonts w:ascii="標楷體" w:eastAsia="標楷體" w:hAnsi="標楷體" w:cs="新細明體" w:hint="eastAsia"/>
                <w:color w:val="000000" w:themeColor="text1"/>
                <w:kern w:val="0"/>
                <w:szCs w:val="24"/>
                <w:u w:val="single"/>
              </w:rPr>
              <w:t>確信</w:t>
            </w:r>
            <w:r w:rsidRPr="00021912">
              <w:rPr>
                <w:rFonts w:ascii="標楷體" w:eastAsia="標楷體" w:hAnsi="標楷體" w:cs="新細明體" w:hint="eastAsia"/>
                <w:color w:val="000000" w:themeColor="text1"/>
                <w:kern w:val="0"/>
                <w:szCs w:val="24"/>
                <w:u w:val="single"/>
              </w:rPr>
              <w:t>、一百一十六年起</w:t>
            </w:r>
            <w:r w:rsidR="00370E9B" w:rsidRPr="00021912">
              <w:rPr>
                <w:rFonts w:ascii="標楷體" w:eastAsia="標楷體" w:hAnsi="標楷體" w:cs="新細明體" w:hint="eastAsia"/>
                <w:color w:val="000000" w:themeColor="text1"/>
                <w:kern w:val="0"/>
                <w:szCs w:val="24"/>
                <w:u w:val="single"/>
              </w:rPr>
              <w:t>完成合併報表母子公司確信</w:t>
            </w:r>
            <w:r w:rsidRPr="00021912">
              <w:rPr>
                <w:rFonts w:ascii="標楷體" w:eastAsia="標楷體" w:hAnsi="標楷體" w:cs="新細明體" w:hint="eastAsia"/>
                <w:color w:val="000000" w:themeColor="text1"/>
                <w:kern w:val="0"/>
                <w:szCs w:val="24"/>
                <w:u w:val="single"/>
              </w:rPr>
              <w:t>。</w:t>
            </w:r>
          </w:p>
          <w:p w:rsidR="005B37FE" w:rsidRPr="00021912" w:rsidRDefault="005B37FE" w:rsidP="005B37FE">
            <w:pPr>
              <w:spacing w:line="400" w:lineRule="exact"/>
              <w:ind w:left="389" w:hangingChars="162" w:hanging="389"/>
              <w:rPr>
                <w:rFonts w:ascii="標楷體" w:eastAsia="標楷體" w:hAnsi="標楷體" w:cs="新細明體"/>
                <w:color w:val="000000" w:themeColor="text1"/>
                <w:kern w:val="0"/>
                <w:szCs w:val="24"/>
                <w:u w:val="single"/>
              </w:rPr>
            </w:pPr>
            <w:r w:rsidRPr="00021912">
              <w:rPr>
                <w:rFonts w:ascii="標楷體" w:eastAsia="標楷體" w:hAnsi="標楷體" w:cs="新細明體" w:hint="eastAsia"/>
                <w:color w:val="000000" w:themeColor="text1"/>
                <w:kern w:val="0"/>
                <w:szCs w:val="24"/>
                <w:u w:val="single"/>
              </w:rPr>
              <w:lastRenderedPageBreak/>
              <w:t>二、</w:t>
            </w:r>
            <w:r w:rsidR="00D902FE">
              <w:rPr>
                <w:rFonts w:ascii="標楷體" w:eastAsia="標楷體" w:hAnsi="標楷體" w:cs="新細明體" w:hint="eastAsia"/>
                <w:color w:val="000000" w:themeColor="text1"/>
                <w:kern w:val="0"/>
                <w:szCs w:val="24"/>
                <w:u w:val="single"/>
              </w:rPr>
              <w:t>實收資本額</w:t>
            </w:r>
            <w:r w:rsidR="00370E9B" w:rsidRPr="00021912">
              <w:rPr>
                <w:rFonts w:ascii="標楷體" w:eastAsia="標楷體" w:hAnsi="標楷體" w:cs="新細明體" w:hint="eastAsia"/>
                <w:color w:val="000000" w:themeColor="text1"/>
                <w:kern w:val="0"/>
                <w:szCs w:val="24"/>
                <w:u w:val="single"/>
              </w:rPr>
              <w:t>達新台幣五十億元以上但未</w:t>
            </w:r>
            <w:r w:rsidR="008A4A7E">
              <w:rPr>
                <w:rFonts w:ascii="標楷體" w:eastAsia="標楷體" w:hAnsi="標楷體" w:cs="新細明體" w:hint="eastAsia"/>
                <w:color w:val="000000" w:themeColor="text1"/>
                <w:kern w:val="0"/>
                <w:szCs w:val="24"/>
                <w:u w:val="single"/>
              </w:rPr>
              <w:t>達</w:t>
            </w:r>
            <w:r w:rsidR="00370E9B" w:rsidRPr="00021912">
              <w:rPr>
                <w:rFonts w:ascii="標楷體" w:eastAsia="標楷體" w:hAnsi="標楷體" w:cs="新細明體" w:hint="eastAsia"/>
                <w:color w:val="000000" w:themeColor="text1"/>
                <w:kern w:val="0"/>
                <w:szCs w:val="24"/>
                <w:u w:val="single"/>
              </w:rPr>
              <w:t>一百億元者，應自中華民國一百一十六</w:t>
            </w:r>
            <w:r w:rsidRPr="00021912">
              <w:rPr>
                <w:rFonts w:ascii="標楷體" w:eastAsia="標楷體" w:hAnsi="標楷體" w:cs="新細明體" w:hint="eastAsia"/>
                <w:color w:val="000000" w:themeColor="text1"/>
                <w:kern w:val="0"/>
                <w:szCs w:val="24"/>
                <w:u w:val="single"/>
              </w:rPr>
              <w:t>年起</w:t>
            </w:r>
            <w:r w:rsidR="00370E9B" w:rsidRPr="00021912">
              <w:rPr>
                <w:rFonts w:ascii="標楷體" w:eastAsia="標楷體" w:hAnsi="標楷體" w:cs="新細明體" w:hint="eastAsia"/>
                <w:color w:val="000000" w:themeColor="text1"/>
                <w:kern w:val="0"/>
                <w:szCs w:val="24"/>
                <w:u w:val="single"/>
              </w:rPr>
              <w:t>完成</w:t>
            </w:r>
            <w:r w:rsidRPr="00021912">
              <w:rPr>
                <w:rFonts w:ascii="標楷體" w:eastAsia="標楷體" w:hAnsi="標楷體" w:cs="新細明體" w:hint="eastAsia"/>
                <w:color w:val="000000" w:themeColor="text1"/>
                <w:kern w:val="0"/>
                <w:szCs w:val="24"/>
                <w:u w:val="single"/>
              </w:rPr>
              <w:t>個體公司</w:t>
            </w:r>
            <w:r w:rsidR="00370E9B" w:rsidRPr="00021912">
              <w:rPr>
                <w:rFonts w:ascii="標楷體" w:eastAsia="標楷體" w:hAnsi="標楷體" w:cs="新細明體" w:hint="eastAsia"/>
                <w:color w:val="000000" w:themeColor="text1"/>
                <w:kern w:val="0"/>
                <w:szCs w:val="24"/>
                <w:u w:val="single"/>
              </w:rPr>
              <w:t>確信、一百一十七年起完成合併報表母子公司確信</w:t>
            </w:r>
            <w:r w:rsidRPr="00021912">
              <w:rPr>
                <w:rFonts w:ascii="標楷體" w:eastAsia="標楷體" w:hAnsi="標楷體" w:cs="新細明體" w:hint="eastAsia"/>
                <w:color w:val="000000" w:themeColor="text1"/>
                <w:kern w:val="0"/>
                <w:szCs w:val="24"/>
                <w:u w:val="single"/>
              </w:rPr>
              <w:t>。</w:t>
            </w:r>
          </w:p>
          <w:p w:rsidR="005B37FE" w:rsidRPr="00021912" w:rsidRDefault="005B37FE" w:rsidP="005B37FE">
            <w:pPr>
              <w:spacing w:line="400" w:lineRule="exact"/>
              <w:ind w:left="389" w:hangingChars="162" w:hanging="389"/>
              <w:rPr>
                <w:rFonts w:ascii="標楷體" w:eastAsia="標楷體" w:hAnsi="標楷體" w:cs="新細明體"/>
                <w:color w:val="000000" w:themeColor="text1"/>
                <w:kern w:val="0"/>
                <w:szCs w:val="24"/>
                <w:u w:val="single"/>
              </w:rPr>
            </w:pPr>
            <w:r w:rsidRPr="00021912">
              <w:rPr>
                <w:rFonts w:ascii="標楷體" w:eastAsia="標楷體" w:hAnsi="標楷體" w:cs="新細明體" w:hint="eastAsia"/>
                <w:color w:val="000000" w:themeColor="text1"/>
                <w:kern w:val="0"/>
                <w:szCs w:val="24"/>
                <w:u w:val="single"/>
              </w:rPr>
              <w:t>三、</w:t>
            </w:r>
            <w:r w:rsidR="00D902FE">
              <w:rPr>
                <w:rFonts w:ascii="標楷體" w:eastAsia="標楷體" w:hAnsi="標楷體" w:cs="新細明體" w:hint="eastAsia"/>
                <w:color w:val="000000" w:themeColor="text1"/>
                <w:kern w:val="0"/>
                <w:szCs w:val="24"/>
                <w:u w:val="single"/>
              </w:rPr>
              <w:t>實收資本額</w:t>
            </w:r>
            <w:r w:rsidRPr="007A4964">
              <w:rPr>
                <w:rFonts w:ascii="標楷體" w:eastAsia="標楷體" w:hAnsi="標楷體" w:cs="新細明體" w:hint="eastAsia"/>
                <w:color w:val="000000" w:themeColor="text1"/>
                <w:kern w:val="0"/>
                <w:szCs w:val="24"/>
                <w:u w:val="single"/>
              </w:rPr>
              <w:t>未</w:t>
            </w:r>
            <w:r w:rsidR="008A4A7E">
              <w:rPr>
                <w:rFonts w:ascii="標楷體" w:eastAsia="標楷體" w:hAnsi="標楷體" w:cs="新細明體" w:hint="eastAsia"/>
                <w:color w:val="000000" w:themeColor="text1"/>
                <w:kern w:val="0"/>
                <w:szCs w:val="24"/>
                <w:u w:val="single"/>
              </w:rPr>
              <w:t>達</w:t>
            </w:r>
            <w:r w:rsidRPr="007A4964">
              <w:rPr>
                <w:rFonts w:ascii="標楷體" w:eastAsia="標楷體" w:hAnsi="標楷體" w:cs="新細明體" w:hint="eastAsia"/>
                <w:color w:val="000000" w:themeColor="text1"/>
                <w:kern w:val="0"/>
                <w:szCs w:val="24"/>
                <w:u w:val="single"/>
              </w:rPr>
              <w:t>五十億元者</w:t>
            </w:r>
            <w:r w:rsidR="00370E9B" w:rsidRPr="007A4964">
              <w:rPr>
                <w:rFonts w:ascii="標楷體" w:eastAsia="標楷體" w:hAnsi="標楷體" w:cs="新細明體" w:hint="eastAsia"/>
                <w:color w:val="000000" w:themeColor="text1"/>
                <w:kern w:val="0"/>
                <w:szCs w:val="24"/>
                <w:u w:val="single"/>
              </w:rPr>
              <w:t>，</w:t>
            </w:r>
            <w:r w:rsidR="00370E9B" w:rsidRPr="00021912">
              <w:rPr>
                <w:rFonts w:ascii="標楷體" w:eastAsia="標楷體" w:hAnsi="標楷體" w:cs="新細明體" w:hint="eastAsia"/>
                <w:color w:val="000000" w:themeColor="text1"/>
                <w:kern w:val="0"/>
                <w:szCs w:val="24"/>
                <w:u w:val="single"/>
              </w:rPr>
              <w:t>應自中華民國一百一十七年起完成個體公司確信、一百一十八年起完成合併報表母子公司確信</w:t>
            </w:r>
            <w:r w:rsidRPr="00021912">
              <w:rPr>
                <w:rFonts w:ascii="標楷體" w:eastAsia="標楷體" w:hAnsi="標楷體" w:cs="新細明體" w:hint="eastAsia"/>
                <w:color w:val="000000" w:themeColor="text1"/>
                <w:kern w:val="0"/>
                <w:szCs w:val="24"/>
                <w:u w:val="single"/>
              </w:rPr>
              <w:t>。</w:t>
            </w:r>
          </w:p>
          <w:p w:rsidR="00370E9B" w:rsidRPr="00021912" w:rsidRDefault="00370E9B" w:rsidP="00370E9B">
            <w:pPr>
              <w:spacing w:line="400" w:lineRule="exact"/>
              <w:rPr>
                <w:rFonts w:ascii="標楷體" w:eastAsia="標楷體" w:hAnsi="標楷體" w:cs="新細明體"/>
                <w:color w:val="000000" w:themeColor="text1"/>
                <w:kern w:val="0"/>
                <w:szCs w:val="24"/>
                <w:u w:val="single"/>
              </w:rPr>
            </w:pPr>
          </w:p>
          <w:p w:rsidR="009E4034" w:rsidRPr="005B37FE" w:rsidRDefault="009E4034" w:rsidP="00B178F7">
            <w:pPr>
              <w:spacing w:line="400" w:lineRule="exact"/>
              <w:rPr>
                <w:rFonts w:ascii="標楷體" w:eastAsia="標楷體" w:hAnsi="標楷體" w:cs="新細明體"/>
                <w:color w:val="000000" w:themeColor="text1"/>
                <w:kern w:val="0"/>
                <w:szCs w:val="24"/>
                <w:u w:val="single"/>
              </w:rPr>
            </w:pPr>
            <w:r>
              <w:rPr>
                <w:rFonts w:ascii="標楷體" w:eastAsia="標楷體" w:hAnsi="標楷體" w:cs="新細明體" w:hint="eastAsia"/>
                <w:kern w:val="0"/>
                <w:szCs w:val="24"/>
                <w:u w:val="single"/>
              </w:rPr>
              <w:t>無面額或每股面額非屬新台幣十元之公司，第二項及第三項</w:t>
            </w:r>
            <w:r w:rsidRPr="00AB0F4A">
              <w:rPr>
                <w:rFonts w:ascii="標楷體" w:eastAsia="標楷體" w:hAnsi="標楷體" w:cs="新細明體" w:hint="eastAsia"/>
                <w:kern w:val="0"/>
                <w:szCs w:val="24"/>
                <w:u w:val="single"/>
              </w:rPr>
              <w:t>有關</w:t>
            </w:r>
            <w:r>
              <w:rPr>
                <w:rFonts w:ascii="標楷體" w:eastAsia="標楷體" w:hAnsi="標楷體" w:cs="新細明體" w:hint="eastAsia"/>
                <w:kern w:val="0"/>
                <w:szCs w:val="24"/>
                <w:u w:val="single"/>
              </w:rPr>
              <w:t>實收資本額</w:t>
            </w:r>
            <w:r w:rsidRPr="00AB0F4A">
              <w:rPr>
                <w:rFonts w:ascii="標楷體" w:eastAsia="標楷體" w:hAnsi="標楷體" w:cs="新細明體" w:hint="eastAsia"/>
                <w:kern w:val="0"/>
                <w:szCs w:val="24"/>
                <w:u w:val="single"/>
              </w:rPr>
              <w:t>達</w:t>
            </w:r>
            <w:r w:rsidRPr="005E2D59">
              <w:rPr>
                <w:rFonts w:ascii="標楷體" w:eastAsia="標楷體" w:hAnsi="標楷體" w:cs="新細明體" w:hint="eastAsia"/>
                <w:kern w:val="0"/>
                <w:szCs w:val="24"/>
                <w:u w:val="single"/>
              </w:rPr>
              <w:t>新台</w:t>
            </w:r>
            <w:r>
              <w:rPr>
                <w:rFonts w:ascii="標楷體" w:eastAsia="標楷體" w:hAnsi="標楷體" w:cs="新細明體" w:hint="eastAsia"/>
                <w:kern w:val="0"/>
                <w:szCs w:val="24"/>
                <w:u w:val="single"/>
              </w:rPr>
              <w:t>幣一百億元之計算應以淨值新台幣二百億元替代之，實收資本額達五十億元之計算應以淨值新台幣一</w:t>
            </w:r>
            <w:r w:rsidRPr="005E2D59">
              <w:rPr>
                <w:rFonts w:ascii="標楷體" w:eastAsia="標楷體" w:hAnsi="標楷體" w:cs="新細明體" w:hint="eastAsia"/>
                <w:kern w:val="0"/>
                <w:szCs w:val="24"/>
                <w:u w:val="single"/>
              </w:rPr>
              <w:t>百億元替代之。</w:t>
            </w:r>
          </w:p>
        </w:tc>
        <w:tc>
          <w:tcPr>
            <w:tcW w:w="1667" w:type="pct"/>
            <w:shd w:val="clear" w:color="auto" w:fill="FFFFFF" w:themeFill="background1"/>
          </w:tcPr>
          <w:p w:rsidR="001E0C96" w:rsidRDefault="001E0C96" w:rsidP="00D02193">
            <w:pPr>
              <w:spacing w:line="400" w:lineRule="exact"/>
              <w:rPr>
                <w:rFonts w:ascii="標楷體" w:eastAsia="標楷體" w:hAnsi="標楷體"/>
                <w:color w:val="000000" w:themeColor="text1"/>
                <w:szCs w:val="24"/>
              </w:rPr>
            </w:pPr>
          </w:p>
        </w:tc>
        <w:tc>
          <w:tcPr>
            <w:tcW w:w="1666" w:type="pct"/>
            <w:shd w:val="clear" w:color="auto" w:fill="FFFFFF" w:themeFill="background1"/>
          </w:tcPr>
          <w:p w:rsidR="00F64BFB" w:rsidRDefault="00F64BFB" w:rsidP="007F680A">
            <w:pPr>
              <w:spacing w:line="400" w:lineRule="exact"/>
              <w:rPr>
                <w:rFonts w:ascii="標楷體" w:eastAsia="標楷體" w:hAnsi="標楷體"/>
                <w:szCs w:val="24"/>
              </w:rPr>
            </w:pPr>
            <w:r>
              <w:rPr>
                <w:rFonts w:ascii="標楷體" w:eastAsia="標楷體" w:hAnsi="標楷體" w:hint="eastAsia"/>
                <w:szCs w:val="24"/>
              </w:rPr>
              <w:t>(本條新增)</w:t>
            </w:r>
          </w:p>
          <w:p w:rsidR="00AB63D9" w:rsidRDefault="00F64BFB" w:rsidP="00AB63D9">
            <w:pPr>
              <w:pStyle w:val="a7"/>
              <w:numPr>
                <w:ilvl w:val="0"/>
                <w:numId w:val="47"/>
              </w:numPr>
              <w:spacing w:line="400" w:lineRule="exact"/>
              <w:ind w:leftChars="0"/>
              <w:rPr>
                <w:rFonts w:ascii="標楷體" w:eastAsia="標楷體" w:hAnsi="標楷體"/>
                <w:szCs w:val="24"/>
              </w:rPr>
            </w:pPr>
            <w:r w:rsidRPr="00AB63D9">
              <w:rPr>
                <w:rFonts w:ascii="標楷體" w:eastAsia="標楷體" w:hAnsi="標楷體" w:hint="eastAsia"/>
                <w:szCs w:val="24"/>
              </w:rPr>
              <w:t>參酌國際趨勢，強化企業對氣候相關風險與機會之揭露，</w:t>
            </w:r>
            <w:proofErr w:type="gramStart"/>
            <w:r w:rsidR="00AB63D9" w:rsidRPr="00AB63D9">
              <w:rPr>
                <w:rFonts w:ascii="標楷體" w:eastAsia="標楷體" w:hAnsi="標楷體" w:hint="eastAsia"/>
                <w:szCs w:val="24"/>
              </w:rPr>
              <w:t>爰</w:t>
            </w:r>
            <w:proofErr w:type="gramEnd"/>
            <w:r w:rsidR="00AB63D9" w:rsidRPr="00AB63D9">
              <w:rPr>
                <w:rFonts w:ascii="標楷體" w:eastAsia="標楷體" w:hAnsi="標楷體" w:hint="eastAsia"/>
                <w:szCs w:val="24"/>
              </w:rPr>
              <w:t>新增本條文第一項及增訂附表二。</w:t>
            </w:r>
          </w:p>
          <w:p w:rsidR="001E0C96" w:rsidRPr="00021912" w:rsidRDefault="00AB63D9" w:rsidP="00AB63D9">
            <w:pPr>
              <w:pStyle w:val="a7"/>
              <w:numPr>
                <w:ilvl w:val="0"/>
                <w:numId w:val="47"/>
              </w:numPr>
              <w:spacing w:line="400" w:lineRule="exact"/>
              <w:ind w:leftChars="0"/>
              <w:rPr>
                <w:rFonts w:ascii="標楷體" w:eastAsia="標楷體" w:hAnsi="標楷體"/>
                <w:szCs w:val="24"/>
              </w:rPr>
            </w:pPr>
            <w:r w:rsidRPr="00021912">
              <w:rPr>
                <w:rFonts w:ascii="標楷體" w:eastAsia="標楷體" w:hAnsi="標楷體" w:hint="eastAsia"/>
                <w:szCs w:val="24"/>
              </w:rPr>
              <w:t>附表二中溫室氣體</w:t>
            </w:r>
            <w:r w:rsidR="000824C5" w:rsidRPr="00021912">
              <w:rPr>
                <w:rFonts w:ascii="標楷體" w:eastAsia="標楷體" w:hAnsi="標楷體" w:hint="eastAsia"/>
                <w:szCs w:val="24"/>
              </w:rPr>
              <w:t>範疇</w:t>
            </w:r>
            <w:proofErr w:type="gramStart"/>
            <w:r w:rsidR="000824C5" w:rsidRPr="00021912">
              <w:rPr>
                <w:rFonts w:ascii="標楷體" w:eastAsia="標楷體" w:hAnsi="標楷體" w:hint="eastAsia"/>
                <w:szCs w:val="24"/>
              </w:rPr>
              <w:t>一</w:t>
            </w:r>
            <w:proofErr w:type="gramEnd"/>
            <w:r w:rsidR="000824C5" w:rsidRPr="00021912">
              <w:rPr>
                <w:rFonts w:ascii="標楷體" w:eastAsia="標楷體" w:hAnsi="標楷體" w:hint="eastAsia"/>
                <w:szCs w:val="24"/>
              </w:rPr>
              <w:t>及範疇二</w:t>
            </w:r>
            <w:r w:rsidRPr="00021912">
              <w:rPr>
                <w:rFonts w:ascii="標楷體" w:eastAsia="標楷體" w:hAnsi="標楷體" w:hint="eastAsia"/>
                <w:szCs w:val="24"/>
              </w:rPr>
              <w:t>盤查資</w:t>
            </w:r>
            <w:r w:rsidRPr="00021912">
              <w:rPr>
                <w:rFonts w:ascii="標楷體" w:eastAsia="標楷體" w:hAnsi="標楷體" w:hint="eastAsia"/>
                <w:szCs w:val="24"/>
              </w:rPr>
              <w:lastRenderedPageBreak/>
              <w:t>訊之揭露，應</w:t>
            </w:r>
            <w:r w:rsidR="002C4AF8" w:rsidRPr="00021912">
              <w:rPr>
                <w:rFonts w:ascii="標楷體" w:eastAsia="標楷體" w:hAnsi="標楷體" w:hint="eastAsia"/>
                <w:szCs w:val="24"/>
              </w:rPr>
              <w:t>依據「上市櫃公司永續發展路徑圖」規劃時程辦理</w:t>
            </w:r>
            <w:r w:rsidRPr="00021912">
              <w:rPr>
                <w:rFonts w:ascii="標楷體" w:eastAsia="標楷體" w:hAnsi="標楷體" w:hint="eastAsia"/>
                <w:szCs w:val="24"/>
              </w:rPr>
              <w:t>，</w:t>
            </w:r>
            <w:proofErr w:type="gramStart"/>
            <w:r w:rsidRPr="00021912">
              <w:rPr>
                <w:rFonts w:ascii="標楷體" w:eastAsia="標楷體" w:hAnsi="標楷體" w:hint="eastAsia"/>
                <w:szCs w:val="24"/>
              </w:rPr>
              <w:t>爰</w:t>
            </w:r>
            <w:proofErr w:type="gramEnd"/>
            <w:r w:rsidRPr="00021912">
              <w:rPr>
                <w:rFonts w:ascii="標楷體" w:eastAsia="標楷體" w:hAnsi="標楷體" w:hint="eastAsia"/>
                <w:szCs w:val="24"/>
              </w:rPr>
              <w:t>新增本條文第二項第一至三款。</w:t>
            </w:r>
          </w:p>
          <w:p w:rsidR="000824C5" w:rsidRPr="00021912" w:rsidRDefault="000824C5" w:rsidP="000824C5">
            <w:pPr>
              <w:pStyle w:val="a7"/>
              <w:numPr>
                <w:ilvl w:val="0"/>
                <w:numId w:val="47"/>
              </w:numPr>
              <w:spacing w:line="400" w:lineRule="exact"/>
              <w:ind w:leftChars="0"/>
              <w:rPr>
                <w:rFonts w:ascii="標楷體" w:eastAsia="標楷體" w:hAnsi="標楷體"/>
                <w:szCs w:val="24"/>
              </w:rPr>
            </w:pPr>
            <w:r w:rsidRPr="00021912">
              <w:rPr>
                <w:rFonts w:ascii="標楷體" w:eastAsia="標楷體" w:hAnsi="標楷體" w:hint="eastAsia"/>
                <w:szCs w:val="24"/>
              </w:rPr>
              <w:t>溫室氣體範疇</w:t>
            </w:r>
            <w:proofErr w:type="gramStart"/>
            <w:r w:rsidRPr="00021912">
              <w:rPr>
                <w:rFonts w:ascii="標楷體" w:eastAsia="標楷體" w:hAnsi="標楷體" w:hint="eastAsia"/>
                <w:szCs w:val="24"/>
              </w:rPr>
              <w:t>一</w:t>
            </w:r>
            <w:proofErr w:type="gramEnd"/>
            <w:r w:rsidRPr="00021912">
              <w:rPr>
                <w:rFonts w:ascii="標楷體" w:eastAsia="標楷體" w:hAnsi="標楷體" w:hint="eastAsia"/>
                <w:szCs w:val="24"/>
              </w:rPr>
              <w:t>及範疇二資訊之確信，應依據「上市櫃公司永續發展路徑圖」規劃時程辦理，</w:t>
            </w:r>
            <w:proofErr w:type="gramStart"/>
            <w:r w:rsidRPr="00021912">
              <w:rPr>
                <w:rFonts w:ascii="標楷體" w:eastAsia="標楷體" w:hAnsi="標楷體" w:hint="eastAsia"/>
                <w:szCs w:val="24"/>
              </w:rPr>
              <w:t>爰</w:t>
            </w:r>
            <w:proofErr w:type="gramEnd"/>
            <w:r w:rsidRPr="00021912">
              <w:rPr>
                <w:rFonts w:ascii="標楷體" w:eastAsia="標楷體" w:hAnsi="標楷體" w:hint="eastAsia"/>
                <w:szCs w:val="24"/>
              </w:rPr>
              <w:t>新增本條文第三項第一至三款。</w:t>
            </w:r>
          </w:p>
          <w:p w:rsidR="001A6CB0" w:rsidRPr="001A6CB0" w:rsidRDefault="001A6CB0" w:rsidP="001A6CB0">
            <w:pPr>
              <w:pStyle w:val="a7"/>
              <w:numPr>
                <w:ilvl w:val="0"/>
                <w:numId w:val="47"/>
              </w:numPr>
              <w:spacing w:line="400" w:lineRule="exact"/>
              <w:ind w:leftChars="0"/>
              <w:rPr>
                <w:rFonts w:ascii="標楷體" w:eastAsia="標楷體" w:hAnsi="標楷體"/>
                <w:szCs w:val="24"/>
              </w:rPr>
            </w:pPr>
            <w:r w:rsidRPr="001A6CB0">
              <w:rPr>
                <w:rFonts w:ascii="標楷體" w:eastAsia="標楷體" w:hAnsi="標楷體" w:hint="eastAsia"/>
                <w:szCs w:val="24"/>
              </w:rPr>
              <w:t>無面額或每股面額</w:t>
            </w:r>
            <w:r w:rsidR="00B178F7">
              <w:rPr>
                <w:rFonts w:ascii="標楷體" w:eastAsia="標楷體" w:hAnsi="標楷體" w:hint="eastAsia"/>
                <w:szCs w:val="24"/>
              </w:rPr>
              <w:t>非屬新台幣十元之公司，增加以淨值為認定標準之條款，</w:t>
            </w:r>
            <w:proofErr w:type="gramStart"/>
            <w:r w:rsidR="00B178F7">
              <w:rPr>
                <w:rFonts w:ascii="標楷體" w:eastAsia="標楷體" w:hAnsi="標楷體" w:hint="eastAsia"/>
                <w:szCs w:val="24"/>
              </w:rPr>
              <w:t>爰</w:t>
            </w:r>
            <w:proofErr w:type="gramEnd"/>
            <w:r w:rsidR="00B178F7">
              <w:rPr>
                <w:rFonts w:ascii="標楷體" w:eastAsia="標楷體" w:hAnsi="標楷體" w:hint="eastAsia"/>
                <w:szCs w:val="24"/>
              </w:rPr>
              <w:t>新增本條</w:t>
            </w:r>
            <w:r w:rsidR="00B178F7" w:rsidRPr="007E1A97">
              <w:rPr>
                <w:rFonts w:ascii="標楷體" w:eastAsia="標楷體" w:hAnsi="標楷體" w:hint="eastAsia"/>
                <w:szCs w:val="24"/>
              </w:rPr>
              <w:t>第四</w:t>
            </w:r>
            <w:r w:rsidRPr="007E1A97">
              <w:rPr>
                <w:rFonts w:ascii="標楷體" w:eastAsia="標楷體" w:hAnsi="標楷體" w:hint="eastAsia"/>
                <w:szCs w:val="24"/>
              </w:rPr>
              <w:t>項</w:t>
            </w:r>
            <w:r w:rsidRPr="001A6CB0">
              <w:rPr>
                <w:rFonts w:ascii="標楷體" w:eastAsia="標楷體" w:hAnsi="標楷體" w:hint="eastAsia"/>
                <w:szCs w:val="24"/>
              </w:rPr>
              <w:t>。</w:t>
            </w:r>
          </w:p>
        </w:tc>
      </w:tr>
      <w:tr w:rsidR="0061302F" w:rsidRPr="00996D7B" w:rsidTr="00540EE5">
        <w:trPr>
          <w:trHeight w:val="488"/>
        </w:trPr>
        <w:tc>
          <w:tcPr>
            <w:tcW w:w="1667" w:type="pct"/>
            <w:shd w:val="clear" w:color="auto" w:fill="FFFFFF" w:themeFill="background1"/>
          </w:tcPr>
          <w:p w:rsidR="00245EE5" w:rsidRDefault="00245EE5" w:rsidP="00245EE5">
            <w:pPr>
              <w:widowControl/>
              <w:spacing w:line="400" w:lineRule="exact"/>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lastRenderedPageBreak/>
              <w:t>第五條</w:t>
            </w:r>
          </w:p>
          <w:p w:rsidR="00C91950" w:rsidRPr="000C60DB" w:rsidRDefault="003A1BDE" w:rsidP="000623DF">
            <w:pPr>
              <w:widowControl/>
              <w:spacing w:line="400" w:lineRule="exact"/>
              <w:rPr>
                <w:rFonts w:ascii="標楷體" w:eastAsia="標楷體" w:hAnsi="標楷體" w:cs="新細明體"/>
                <w:color w:val="000000" w:themeColor="text1"/>
                <w:kern w:val="0"/>
                <w:szCs w:val="24"/>
                <w:u w:val="single"/>
              </w:rPr>
            </w:pPr>
            <w:r w:rsidRPr="000C60DB">
              <w:rPr>
                <w:rFonts w:ascii="標楷體" w:eastAsia="標楷體" w:hAnsi="標楷體" w:cs="新細明體" w:hint="eastAsia"/>
                <w:color w:val="000000" w:themeColor="text1"/>
                <w:kern w:val="0"/>
                <w:szCs w:val="24"/>
                <w:u w:val="single"/>
              </w:rPr>
              <w:t>辦理第四條</w:t>
            </w:r>
            <w:proofErr w:type="gramStart"/>
            <w:r w:rsidR="00B921F7" w:rsidRPr="000C60DB">
              <w:rPr>
                <w:rFonts w:ascii="標楷體" w:eastAsia="標楷體" w:hAnsi="標楷體" w:cs="新細明體" w:hint="eastAsia"/>
                <w:color w:val="000000" w:themeColor="text1"/>
                <w:kern w:val="0"/>
                <w:szCs w:val="24"/>
                <w:u w:val="single"/>
              </w:rPr>
              <w:t>第二項</w:t>
            </w:r>
            <w:r w:rsidRPr="000C60DB">
              <w:rPr>
                <w:rFonts w:ascii="標楷體" w:eastAsia="標楷體" w:hAnsi="標楷體" w:cs="新細明體" w:hint="eastAsia"/>
                <w:color w:val="000000" w:themeColor="text1"/>
                <w:kern w:val="0"/>
                <w:szCs w:val="24"/>
                <w:u w:val="single"/>
              </w:rPr>
              <w:t>永續</w:t>
            </w:r>
            <w:proofErr w:type="gramEnd"/>
            <w:r w:rsidRPr="000C60DB">
              <w:rPr>
                <w:rFonts w:ascii="標楷體" w:eastAsia="標楷體" w:hAnsi="標楷體" w:cs="新細明體" w:hint="eastAsia"/>
                <w:color w:val="000000" w:themeColor="text1"/>
                <w:kern w:val="0"/>
                <w:szCs w:val="24"/>
                <w:u w:val="single"/>
              </w:rPr>
              <w:t>指標確信之會計師及所屬事務所，及辦理第四條之一</w:t>
            </w:r>
            <w:r w:rsidR="00B26EFE" w:rsidRPr="000C60DB">
              <w:rPr>
                <w:rFonts w:ascii="標楷體" w:eastAsia="標楷體" w:hAnsi="標楷體" w:cs="新細明體" w:hint="eastAsia"/>
                <w:color w:val="000000" w:themeColor="text1"/>
                <w:kern w:val="0"/>
                <w:szCs w:val="24"/>
                <w:u w:val="single"/>
              </w:rPr>
              <w:t>第三項</w:t>
            </w:r>
            <w:r w:rsidRPr="000C60DB">
              <w:rPr>
                <w:rFonts w:ascii="標楷體" w:eastAsia="標楷體" w:hAnsi="標楷體" w:cs="新細明體" w:hint="eastAsia"/>
                <w:color w:val="000000" w:themeColor="text1"/>
                <w:kern w:val="0"/>
                <w:szCs w:val="24"/>
                <w:u w:val="single"/>
              </w:rPr>
              <w:t>溫室氣體之確信人員及所屬機構，</w:t>
            </w:r>
            <w:proofErr w:type="gramStart"/>
            <w:r w:rsidRPr="000C60DB">
              <w:rPr>
                <w:rFonts w:ascii="標楷體" w:eastAsia="標楷體" w:hAnsi="標楷體" w:cs="新細明體" w:hint="eastAsia"/>
                <w:color w:val="000000" w:themeColor="text1"/>
                <w:kern w:val="0"/>
                <w:szCs w:val="24"/>
                <w:u w:val="single"/>
              </w:rPr>
              <w:t>均應符合</w:t>
            </w:r>
            <w:proofErr w:type="gramEnd"/>
            <w:r w:rsidRPr="000C60DB">
              <w:rPr>
                <w:rFonts w:ascii="標楷體" w:eastAsia="標楷體" w:hAnsi="標楷體" w:cs="新細明體" w:hint="eastAsia"/>
                <w:color w:val="000000" w:themeColor="text1"/>
                <w:kern w:val="0"/>
                <w:szCs w:val="24"/>
                <w:u w:val="single"/>
              </w:rPr>
              <w:t>「上市上櫃公司永續報告書確信機構管理要點」相</w:t>
            </w:r>
            <w:r w:rsidRPr="000C60DB">
              <w:rPr>
                <w:rFonts w:ascii="標楷體" w:eastAsia="標楷體" w:hAnsi="標楷體" w:cs="新細明體" w:hint="eastAsia"/>
                <w:color w:val="000000" w:themeColor="text1"/>
                <w:kern w:val="0"/>
                <w:szCs w:val="24"/>
                <w:u w:val="single"/>
              </w:rPr>
              <w:lastRenderedPageBreak/>
              <w:t>關規定，自中華民國一百一十三年起適用。</w:t>
            </w:r>
          </w:p>
          <w:p w:rsidR="000824C5" w:rsidRDefault="000824C5" w:rsidP="000623DF">
            <w:pPr>
              <w:widowControl/>
              <w:spacing w:line="400" w:lineRule="exact"/>
              <w:rPr>
                <w:rFonts w:ascii="標楷體" w:eastAsia="標楷體" w:hAnsi="標楷體" w:cs="新細明體"/>
                <w:color w:val="000000" w:themeColor="text1"/>
                <w:kern w:val="0"/>
                <w:szCs w:val="24"/>
              </w:rPr>
            </w:pPr>
          </w:p>
          <w:p w:rsidR="000824C5" w:rsidRDefault="000824C5" w:rsidP="000623DF">
            <w:pPr>
              <w:widowControl/>
              <w:spacing w:line="400" w:lineRule="exact"/>
              <w:rPr>
                <w:rFonts w:ascii="標楷體" w:eastAsia="標楷體" w:hAnsi="標楷體" w:cs="新細明體"/>
                <w:color w:val="000000" w:themeColor="text1"/>
                <w:kern w:val="0"/>
                <w:szCs w:val="24"/>
              </w:rPr>
            </w:pPr>
          </w:p>
          <w:p w:rsidR="000824C5" w:rsidRDefault="000824C5" w:rsidP="000623DF">
            <w:pPr>
              <w:widowControl/>
              <w:spacing w:line="400" w:lineRule="exact"/>
              <w:rPr>
                <w:rFonts w:ascii="標楷體" w:eastAsia="標楷體" w:hAnsi="標楷體" w:cs="新細明體"/>
                <w:color w:val="000000" w:themeColor="text1"/>
                <w:kern w:val="0"/>
                <w:szCs w:val="24"/>
              </w:rPr>
            </w:pPr>
          </w:p>
          <w:p w:rsidR="000824C5" w:rsidRPr="000824C5" w:rsidRDefault="000824C5" w:rsidP="000824C5">
            <w:pPr>
              <w:widowControl/>
              <w:spacing w:line="400" w:lineRule="exact"/>
              <w:rPr>
                <w:rFonts w:ascii="標楷體" w:eastAsia="標楷體" w:hAnsi="標楷體" w:cs="新細明體"/>
                <w:color w:val="000000" w:themeColor="text1"/>
                <w:kern w:val="0"/>
                <w:szCs w:val="24"/>
              </w:rPr>
            </w:pPr>
            <w:r w:rsidRPr="000824C5">
              <w:rPr>
                <w:rFonts w:ascii="標楷體" w:eastAsia="標楷體" w:hAnsi="標楷體" w:cs="新細明體" w:hint="eastAsia"/>
                <w:color w:val="000000" w:themeColor="text1"/>
                <w:kern w:val="0"/>
                <w:szCs w:val="24"/>
              </w:rPr>
              <w:t>符合第二條第一項規定之上市公司，應於每年六月三十日前將永續報告書及該報告書檔案置於公司網站之連結，申報至本公司指定之網際網路資訊申報系統。但最近一年未編製或未參考全球永續性報告協會發布之準則</w:t>
            </w:r>
            <w:proofErr w:type="gramStart"/>
            <w:r w:rsidRPr="000824C5">
              <w:rPr>
                <w:rFonts w:ascii="標楷體" w:eastAsia="標楷體" w:hAnsi="標楷體" w:cs="新細明體" w:hint="eastAsia"/>
                <w:color w:val="000000" w:themeColor="text1"/>
                <w:kern w:val="0"/>
                <w:szCs w:val="24"/>
              </w:rPr>
              <w:t>編製永續</w:t>
            </w:r>
            <w:proofErr w:type="gramEnd"/>
            <w:r w:rsidRPr="000824C5">
              <w:rPr>
                <w:rFonts w:ascii="標楷體" w:eastAsia="標楷體" w:hAnsi="標楷體" w:cs="新細明體" w:hint="eastAsia"/>
                <w:color w:val="000000" w:themeColor="text1"/>
                <w:kern w:val="0"/>
                <w:szCs w:val="24"/>
              </w:rPr>
              <w:t>報告書者，或永續報告書經會計師依照</w:t>
            </w:r>
            <w:r w:rsidRPr="000824C5">
              <w:rPr>
                <w:rFonts w:ascii="標楷體" w:eastAsia="標楷體" w:hAnsi="標楷體" w:cs="新細明體" w:hint="eastAsia"/>
                <w:color w:val="000000" w:themeColor="text1"/>
                <w:kern w:val="0"/>
                <w:szCs w:val="24"/>
                <w:u w:val="single"/>
              </w:rPr>
              <w:t>第四條第二項</w:t>
            </w:r>
            <w:r w:rsidRPr="000824C5">
              <w:rPr>
                <w:rFonts w:ascii="標楷體" w:eastAsia="標楷體" w:hAnsi="標楷體" w:cs="新細明體" w:hint="eastAsia"/>
                <w:color w:val="000000" w:themeColor="text1"/>
                <w:kern w:val="0"/>
                <w:szCs w:val="24"/>
              </w:rPr>
              <w:t>準則出具意見書者，得延至九月三十日完成申報。</w:t>
            </w:r>
          </w:p>
          <w:p w:rsidR="000B7CDE" w:rsidRDefault="000B7CDE" w:rsidP="000B7CDE">
            <w:pPr>
              <w:widowControl/>
              <w:spacing w:line="400" w:lineRule="exact"/>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w:t>
            </w:r>
            <w:proofErr w:type="gramStart"/>
            <w:r>
              <w:rPr>
                <w:rFonts w:ascii="標楷體" w:eastAsia="標楷體" w:hAnsi="標楷體" w:cs="新細明體" w:hint="eastAsia"/>
                <w:color w:val="000000" w:themeColor="text1"/>
                <w:kern w:val="0"/>
                <w:szCs w:val="24"/>
              </w:rPr>
              <w:t>第</w:t>
            </w:r>
            <w:r w:rsidR="002C4AF8">
              <w:rPr>
                <w:rFonts w:ascii="標楷體" w:eastAsia="標楷體" w:hAnsi="標楷體" w:cs="新細明體" w:hint="eastAsia"/>
                <w:color w:val="000000" w:themeColor="text1"/>
                <w:kern w:val="0"/>
                <w:szCs w:val="24"/>
              </w:rPr>
              <w:t>三</w:t>
            </w:r>
            <w:r w:rsidR="00D740D9">
              <w:rPr>
                <w:rFonts w:ascii="標楷體" w:eastAsia="標楷體" w:hAnsi="標楷體" w:cs="新細明體" w:hint="eastAsia"/>
                <w:color w:val="000000" w:themeColor="text1"/>
                <w:kern w:val="0"/>
                <w:szCs w:val="24"/>
              </w:rPr>
              <w:t>項</w:t>
            </w:r>
            <w:r>
              <w:rPr>
                <w:rFonts w:ascii="標楷體" w:eastAsia="標楷體" w:hAnsi="標楷體" w:cs="新細明體" w:hint="eastAsia"/>
                <w:color w:val="000000" w:themeColor="text1"/>
                <w:kern w:val="0"/>
                <w:szCs w:val="24"/>
              </w:rPr>
              <w:t>略</w:t>
            </w:r>
            <w:proofErr w:type="gramEnd"/>
            <w:r>
              <w:rPr>
                <w:rFonts w:ascii="標楷體" w:eastAsia="標楷體" w:hAnsi="標楷體" w:cs="新細明體" w:hint="eastAsia"/>
                <w:color w:val="000000" w:themeColor="text1"/>
                <w:kern w:val="0"/>
                <w:szCs w:val="24"/>
              </w:rPr>
              <w:t>)</w:t>
            </w:r>
          </w:p>
          <w:p w:rsidR="00245EE5" w:rsidRPr="00245EE5" w:rsidRDefault="00245EE5" w:rsidP="000623DF">
            <w:pPr>
              <w:widowControl/>
              <w:spacing w:line="400" w:lineRule="exact"/>
              <w:rPr>
                <w:rFonts w:ascii="標楷體" w:eastAsia="標楷體" w:hAnsi="標楷體" w:cs="新細明體"/>
                <w:color w:val="000000" w:themeColor="text1"/>
                <w:kern w:val="0"/>
                <w:szCs w:val="24"/>
              </w:rPr>
            </w:pPr>
          </w:p>
        </w:tc>
        <w:tc>
          <w:tcPr>
            <w:tcW w:w="1667" w:type="pct"/>
            <w:shd w:val="clear" w:color="auto" w:fill="FFFFFF" w:themeFill="background1"/>
          </w:tcPr>
          <w:p w:rsidR="000B7CDE" w:rsidRDefault="000B7CDE" w:rsidP="000B7CDE">
            <w:pPr>
              <w:widowControl/>
              <w:spacing w:line="400" w:lineRule="exact"/>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lastRenderedPageBreak/>
              <w:t>第五條</w:t>
            </w:r>
          </w:p>
          <w:p w:rsidR="002C4AF8" w:rsidRDefault="00C91950" w:rsidP="000623DF">
            <w:pPr>
              <w:widowControl/>
              <w:spacing w:line="400" w:lineRule="exact"/>
              <w:rPr>
                <w:rFonts w:ascii="標楷體" w:eastAsia="標楷體" w:hAnsi="標楷體" w:cs="新細明體"/>
                <w:color w:val="000000" w:themeColor="text1"/>
                <w:kern w:val="0"/>
                <w:szCs w:val="24"/>
              </w:rPr>
            </w:pPr>
            <w:r w:rsidRPr="000824C5">
              <w:rPr>
                <w:rFonts w:ascii="標楷體" w:eastAsia="標楷體" w:hAnsi="標楷體" w:cs="新細明體" w:hint="eastAsia"/>
                <w:color w:val="000000" w:themeColor="text1"/>
                <w:kern w:val="0"/>
                <w:szCs w:val="24"/>
              </w:rPr>
              <w:t>食品工業及第二條第一項第二款之上市公司、化學工業、金融保險業編製之永續報告書，應取得會計師依財團法人中華民國會計研究發展基金會發布之準則所出具之意見書，且其範圍應分別包含第四條</w:t>
            </w:r>
            <w:r w:rsidRPr="000824C5">
              <w:rPr>
                <w:rFonts w:ascii="標楷體" w:eastAsia="標楷體" w:hAnsi="標楷體" w:cs="新細明體" w:hint="eastAsia"/>
                <w:color w:val="000000" w:themeColor="text1"/>
                <w:kern w:val="0"/>
                <w:szCs w:val="24"/>
              </w:rPr>
              <w:lastRenderedPageBreak/>
              <w:t>第一款第一目至第七目、第四條第二款第一目至第四目、第四條第三款第一目至第四目規定所揭露之報導要求。</w:t>
            </w:r>
          </w:p>
          <w:p w:rsidR="002C4AF8" w:rsidRDefault="000824C5" w:rsidP="000824C5">
            <w:pPr>
              <w:widowControl/>
              <w:spacing w:line="400" w:lineRule="exact"/>
              <w:rPr>
                <w:rFonts w:ascii="標楷體" w:eastAsia="標楷體" w:hAnsi="標楷體" w:cs="新細明體"/>
                <w:color w:val="000000" w:themeColor="text1"/>
                <w:kern w:val="0"/>
                <w:szCs w:val="24"/>
              </w:rPr>
            </w:pPr>
            <w:r w:rsidRPr="000824C5">
              <w:rPr>
                <w:rFonts w:ascii="標楷體" w:eastAsia="標楷體" w:hAnsi="標楷體" w:cs="新細明體" w:hint="eastAsia"/>
                <w:color w:val="000000" w:themeColor="text1"/>
                <w:kern w:val="0"/>
                <w:szCs w:val="24"/>
              </w:rPr>
              <w:t>符合第二條第一項規定之上市公司，應於每年六月三十日前將永續報告書及該報告書檔案置於公司網站之連結，申報至本公司指定之網際網路資訊申報系統。但最近一年未編製或未參考全球永續性報告協會發布之準則</w:t>
            </w:r>
            <w:proofErr w:type="gramStart"/>
            <w:r w:rsidRPr="000824C5">
              <w:rPr>
                <w:rFonts w:ascii="標楷體" w:eastAsia="標楷體" w:hAnsi="標楷體" w:cs="新細明體" w:hint="eastAsia"/>
                <w:color w:val="000000" w:themeColor="text1"/>
                <w:kern w:val="0"/>
                <w:szCs w:val="24"/>
              </w:rPr>
              <w:t>編製永續</w:t>
            </w:r>
            <w:proofErr w:type="gramEnd"/>
            <w:r w:rsidRPr="000824C5">
              <w:rPr>
                <w:rFonts w:ascii="標楷體" w:eastAsia="標楷體" w:hAnsi="標楷體" w:cs="新細明體" w:hint="eastAsia"/>
                <w:color w:val="000000" w:themeColor="text1"/>
                <w:kern w:val="0"/>
                <w:szCs w:val="24"/>
              </w:rPr>
              <w:t>報告書者，或永續報告書經會計師依照</w:t>
            </w:r>
            <w:r w:rsidRPr="000824C5">
              <w:rPr>
                <w:rFonts w:ascii="標楷體" w:eastAsia="標楷體" w:hAnsi="標楷體" w:cs="新細明體" w:hint="eastAsia"/>
                <w:color w:val="000000" w:themeColor="text1"/>
                <w:kern w:val="0"/>
                <w:szCs w:val="24"/>
                <w:u w:val="single"/>
              </w:rPr>
              <w:t>前項</w:t>
            </w:r>
            <w:r w:rsidRPr="000824C5">
              <w:rPr>
                <w:rFonts w:ascii="標楷體" w:eastAsia="標楷體" w:hAnsi="標楷體" w:cs="新細明體" w:hint="eastAsia"/>
                <w:color w:val="000000" w:themeColor="text1"/>
                <w:kern w:val="0"/>
                <w:szCs w:val="24"/>
              </w:rPr>
              <w:t>準則出具意見書者，得延至九月三十日完成申報。</w:t>
            </w:r>
          </w:p>
          <w:p w:rsidR="00B178E5" w:rsidRDefault="00B178E5" w:rsidP="000824C5">
            <w:pPr>
              <w:widowControl/>
              <w:spacing w:line="400" w:lineRule="exact"/>
              <w:rPr>
                <w:rFonts w:ascii="標楷體" w:eastAsia="標楷體" w:hAnsi="標楷體" w:cs="新細明體"/>
                <w:color w:val="000000" w:themeColor="text1"/>
                <w:kern w:val="0"/>
                <w:szCs w:val="24"/>
              </w:rPr>
            </w:pPr>
          </w:p>
          <w:p w:rsidR="000824C5" w:rsidRDefault="000824C5" w:rsidP="000824C5">
            <w:pPr>
              <w:widowControl/>
              <w:spacing w:line="400" w:lineRule="exact"/>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w:t>
            </w:r>
            <w:proofErr w:type="gramStart"/>
            <w:r>
              <w:rPr>
                <w:rFonts w:ascii="標楷體" w:eastAsia="標楷體" w:hAnsi="標楷體" w:cs="新細明體" w:hint="eastAsia"/>
                <w:color w:val="000000" w:themeColor="text1"/>
                <w:kern w:val="0"/>
                <w:szCs w:val="24"/>
              </w:rPr>
              <w:t>第三項略</w:t>
            </w:r>
            <w:proofErr w:type="gramEnd"/>
            <w:r>
              <w:rPr>
                <w:rFonts w:ascii="標楷體" w:eastAsia="標楷體" w:hAnsi="標楷體" w:cs="新細明體" w:hint="eastAsia"/>
                <w:color w:val="000000" w:themeColor="text1"/>
                <w:kern w:val="0"/>
                <w:szCs w:val="24"/>
              </w:rPr>
              <w:t>)</w:t>
            </w:r>
          </w:p>
          <w:p w:rsidR="000B7CDE" w:rsidRPr="00FC6985" w:rsidRDefault="000B7CDE" w:rsidP="000824C5">
            <w:pPr>
              <w:widowControl/>
              <w:spacing w:line="400" w:lineRule="exact"/>
              <w:rPr>
                <w:rFonts w:ascii="標楷體" w:eastAsia="標楷體" w:hAnsi="標楷體" w:cs="新細明體"/>
                <w:color w:val="000000" w:themeColor="text1"/>
                <w:kern w:val="0"/>
                <w:szCs w:val="24"/>
              </w:rPr>
            </w:pPr>
          </w:p>
        </w:tc>
        <w:tc>
          <w:tcPr>
            <w:tcW w:w="1666" w:type="pct"/>
            <w:shd w:val="clear" w:color="auto" w:fill="FFFFFF" w:themeFill="background1"/>
          </w:tcPr>
          <w:p w:rsidR="0061302F" w:rsidRPr="007E1A97" w:rsidRDefault="00D740D9" w:rsidP="003A1BDE">
            <w:pPr>
              <w:pStyle w:val="a7"/>
              <w:numPr>
                <w:ilvl w:val="0"/>
                <w:numId w:val="48"/>
              </w:numPr>
              <w:spacing w:line="400" w:lineRule="exact"/>
              <w:ind w:leftChars="0"/>
              <w:rPr>
                <w:rFonts w:ascii="標楷體" w:eastAsia="標楷體" w:hAnsi="標楷體"/>
                <w:szCs w:val="24"/>
              </w:rPr>
            </w:pPr>
            <w:r w:rsidRPr="007E1A97">
              <w:rPr>
                <w:rFonts w:ascii="標楷體" w:eastAsia="標楷體" w:hAnsi="標楷體" w:hint="eastAsia"/>
                <w:szCs w:val="24"/>
              </w:rPr>
              <w:lastRenderedPageBreak/>
              <w:t>配合</w:t>
            </w:r>
            <w:r w:rsidR="00C91950" w:rsidRPr="007E1A97">
              <w:rPr>
                <w:rFonts w:ascii="標楷體" w:eastAsia="標楷體" w:hAnsi="標楷體" w:hint="eastAsia"/>
                <w:szCs w:val="24"/>
              </w:rPr>
              <w:t>食品、化學、金融保險業應</w:t>
            </w:r>
            <w:r w:rsidR="003A1BDE" w:rsidRPr="007E1A97">
              <w:rPr>
                <w:rFonts w:ascii="標楷體" w:eastAsia="標楷體" w:hAnsi="標楷體" w:hint="eastAsia"/>
                <w:szCs w:val="24"/>
              </w:rPr>
              <w:t>確信指標及相關規範</w:t>
            </w:r>
            <w:r w:rsidR="00AF71FF" w:rsidRPr="007E1A97">
              <w:rPr>
                <w:rFonts w:ascii="標楷體" w:eastAsia="標楷體" w:hAnsi="標楷體" w:hint="eastAsia"/>
                <w:szCs w:val="24"/>
              </w:rPr>
              <w:t>已</w:t>
            </w:r>
            <w:r w:rsidR="003A1BDE" w:rsidRPr="007E1A97">
              <w:rPr>
                <w:rFonts w:ascii="標楷體" w:eastAsia="標楷體" w:hAnsi="標楷體" w:hint="eastAsia"/>
                <w:szCs w:val="24"/>
              </w:rPr>
              <w:t>訂於本</w:t>
            </w:r>
            <w:bookmarkStart w:id="0" w:name="_GoBack"/>
            <w:bookmarkEnd w:id="0"/>
            <w:r w:rsidR="003A1BDE" w:rsidRPr="007E1A97">
              <w:rPr>
                <w:rFonts w:ascii="標楷體" w:eastAsia="標楷體" w:hAnsi="標楷體" w:hint="eastAsia"/>
                <w:szCs w:val="24"/>
              </w:rPr>
              <w:t>作業辦法第四條</w:t>
            </w:r>
            <w:r w:rsidR="00AF71FF" w:rsidRPr="007E1A97">
              <w:rPr>
                <w:rFonts w:ascii="標楷體" w:eastAsia="標楷體" w:hAnsi="標楷體" w:hint="eastAsia"/>
                <w:szCs w:val="24"/>
              </w:rPr>
              <w:t>第二項</w:t>
            </w:r>
            <w:r w:rsidR="003A1BDE" w:rsidRPr="007E1A97">
              <w:rPr>
                <w:rFonts w:ascii="標楷體" w:eastAsia="標楷體" w:hAnsi="標楷體" w:hint="eastAsia"/>
                <w:szCs w:val="24"/>
              </w:rPr>
              <w:t>，並為加強規範辦理永續報告書及溫室氣體確信之人員與機構，</w:t>
            </w:r>
            <w:proofErr w:type="gramStart"/>
            <w:r w:rsidR="003A1BDE" w:rsidRPr="007E1A97">
              <w:rPr>
                <w:rFonts w:ascii="標楷體" w:eastAsia="標楷體" w:hAnsi="標楷體" w:hint="eastAsia"/>
                <w:szCs w:val="24"/>
              </w:rPr>
              <w:t>爰</w:t>
            </w:r>
            <w:proofErr w:type="gramEnd"/>
            <w:r w:rsidR="003A1BDE" w:rsidRPr="007E1A97">
              <w:rPr>
                <w:rFonts w:ascii="標楷體" w:eastAsia="標楷體" w:hAnsi="標楷體" w:hint="eastAsia"/>
                <w:szCs w:val="24"/>
              </w:rPr>
              <w:t>修正本條第一項相關規範</w:t>
            </w:r>
            <w:r w:rsidR="000824C5" w:rsidRPr="007E1A97">
              <w:rPr>
                <w:rFonts w:ascii="標楷體" w:eastAsia="標楷體" w:hAnsi="標楷體" w:hint="eastAsia"/>
                <w:szCs w:val="24"/>
              </w:rPr>
              <w:t>。</w:t>
            </w:r>
          </w:p>
          <w:p w:rsidR="003A1BDE" w:rsidRPr="003A1BDE" w:rsidRDefault="003A1BDE" w:rsidP="003A1BDE">
            <w:pPr>
              <w:pStyle w:val="a7"/>
              <w:numPr>
                <w:ilvl w:val="0"/>
                <w:numId w:val="48"/>
              </w:numPr>
              <w:spacing w:line="400" w:lineRule="exact"/>
              <w:ind w:leftChars="0"/>
              <w:rPr>
                <w:rFonts w:ascii="標楷體" w:eastAsia="標楷體" w:hAnsi="標楷體"/>
                <w:szCs w:val="24"/>
              </w:rPr>
            </w:pPr>
            <w:r w:rsidRPr="007E1A97">
              <w:rPr>
                <w:rFonts w:ascii="標楷體" w:eastAsia="標楷體" w:hAnsi="標楷體" w:hint="eastAsia"/>
                <w:szCs w:val="24"/>
              </w:rPr>
              <w:lastRenderedPageBreak/>
              <w:t>配合原第五條第一項規範之應確信產業及指標修訂於第四條第二項，</w:t>
            </w:r>
            <w:proofErr w:type="gramStart"/>
            <w:r w:rsidRPr="007E1A97">
              <w:rPr>
                <w:rFonts w:ascii="標楷體" w:eastAsia="標楷體" w:hAnsi="標楷體" w:hint="eastAsia"/>
                <w:szCs w:val="24"/>
              </w:rPr>
              <w:t>爰</w:t>
            </w:r>
            <w:proofErr w:type="gramEnd"/>
            <w:r w:rsidRPr="007E1A97">
              <w:rPr>
                <w:rFonts w:ascii="標楷體" w:eastAsia="標楷體" w:hAnsi="標楷體" w:hint="eastAsia"/>
                <w:szCs w:val="24"/>
              </w:rPr>
              <w:t>修正本條第二項條文</w:t>
            </w:r>
            <w:proofErr w:type="gramStart"/>
            <w:r w:rsidRPr="007E1A97">
              <w:rPr>
                <w:rFonts w:ascii="標楷體" w:eastAsia="標楷體" w:hAnsi="標楷體" w:hint="eastAsia"/>
                <w:szCs w:val="24"/>
              </w:rPr>
              <w:t>爰引</w:t>
            </w:r>
            <w:r w:rsidR="006146C7" w:rsidRPr="007E1A97">
              <w:rPr>
                <w:rFonts w:ascii="標楷體" w:eastAsia="標楷體" w:hAnsi="標楷體" w:hint="eastAsia"/>
                <w:szCs w:val="24"/>
              </w:rPr>
              <w:t>處</w:t>
            </w:r>
            <w:proofErr w:type="gramEnd"/>
            <w:r w:rsidRPr="007E1A97">
              <w:rPr>
                <w:rFonts w:ascii="標楷體" w:eastAsia="標楷體" w:hAnsi="標楷體" w:hint="eastAsia"/>
                <w:szCs w:val="24"/>
              </w:rPr>
              <w:t>。</w:t>
            </w:r>
          </w:p>
        </w:tc>
      </w:tr>
    </w:tbl>
    <w:p w:rsidR="002B0E29" w:rsidRPr="00996D7B" w:rsidRDefault="002B0E29">
      <w:pPr>
        <w:spacing w:line="400" w:lineRule="exact"/>
        <w:rPr>
          <w:rFonts w:ascii="標楷體" w:eastAsia="標楷體" w:hAnsi="標楷體"/>
          <w:szCs w:val="24"/>
        </w:rPr>
      </w:pPr>
    </w:p>
    <w:sectPr w:rsidR="002B0E29" w:rsidRPr="00996D7B" w:rsidSect="00E303F4">
      <w:footerReference w:type="default" r:id="rId8"/>
      <w:pgSz w:w="11906" w:h="16838" w:code="9"/>
      <w:pgMar w:top="1440" w:right="1800" w:bottom="1440" w:left="180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7C4" w:rsidRDefault="00C437C4" w:rsidP="00D80A15">
      <w:r>
        <w:separator/>
      </w:r>
    </w:p>
  </w:endnote>
  <w:endnote w:type="continuationSeparator" w:id="0">
    <w:p w:rsidR="00C437C4" w:rsidRDefault="00C437C4" w:rsidP="00D8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 NewHeiB5 Bold">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Gill Sans Nova SemiBold">
    <w:altName w:val="Malgun Gothic Semilight"/>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112358"/>
      <w:docPartObj>
        <w:docPartGallery w:val="Page Numbers (Bottom of Page)"/>
        <w:docPartUnique/>
      </w:docPartObj>
    </w:sdtPr>
    <w:sdtEndPr/>
    <w:sdtContent>
      <w:p w:rsidR="00370075" w:rsidRDefault="00370075">
        <w:pPr>
          <w:pStyle w:val="a5"/>
          <w:jc w:val="right"/>
        </w:pPr>
        <w:r>
          <w:fldChar w:fldCharType="begin"/>
        </w:r>
        <w:r>
          <w:instrText>PAGE   \* MERGEFORMAT</w:instrText>
        </w:r>
        <w:r>
          <w:fldChar w:fldCharType="separate"/>
        </w:r>
        <w:r w:rsidR="000C60DB" w:rsidRPr="000C60DB">
          <w:rPr>
            <w:noProof/>
            <w:lang w:val="zh-TW"/>
          </w:rPr>
          <w:t>9</w:t>
        </w:r>
        <w:r>
          <w:fldChar w:fldCharType="end"/>
        </w:r>
      </w:p>
    </w:sdtContent>
  </w:sdt>
  <w:p w:rsidR="00370075" w:rsidRDefault="003700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7C4" w:rsidRDefault="00C437C4" w:rsidP="00D80A15">
      <w:r>
        <w:separator/>
      </w:r>
    </w:p>
  </w:footnote>
  <w:footnote w:type="continuationSeparator" w:id="0">
    <w:p w:rsidR="00C437C4" w:rsidRDefault="00C437C4" w:rsidP="00D80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37AA"/>
    <w:multiLevelType w:val="hybridMultilevel"/>
    <w:tmpl w:val="76749A9C"/>
    <w:lvl w:ilvl="0" w:tplc="E2242F7C">
      <w:start w:val="1"/>
      <w:numFmt w:val="taiwaneseCountingThousand"/>
      <w:lvlText w:val="%1、"/>
      <w:lvlJc w:val="left"/>
      <w:pPr>
        <w:ind w:left="764" w:hanging="480"/>
      </w:pPr>
      <w:rPr>
        <w:rFonts w:ascii="Times New Roman" w:eastAsia="標楷體" w:hAnsi="標楷體" w:cs="Times New Roman" w:hint="eastAsia"/>
        <w:color w:val="auto"/>
        <w:sz w:val="22"/>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03A4530D"/>
    <w:multiLevelType w:val="hybridMultilevel"/>
    <w:tmpl w:val="D5325BF2"/>
    <w:lvl w:ilvl="0" w:tplc="0BC4BFD4">
      <w:start w:val="1"/>
      <w:numFmt w:val="taiwaneseCountingThousand"/>
      <w:lvlText w:val="(%1)"/>
      <w:lvlJc w:val="left"/>
      <w:pPr>
        <w:ind w:left="480" w:hanging="480"/>
      </w:pPr>
      <w:rPr>
        <w:rFonts w:hint="eastAsia"/>
      </w:rPr>
    </w:lvl>
    <w:lvl w:ilvl="1" w:tplc="0BC4BFD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F879C1"/>
    <w:multiLevelType w:val="hybridMultilevel"/>
    <w:tmpl w:val="B768CA06"/>
    <w:lvl w:ilvl="0" w:tplc="BCBAC12A">
      <w:start w:val="2"/>
      <w:numFmt w:val="taiwaneseCountingThousand"/>
      <w:lvlText w:val="%1、"/>
      <w:lvlJc w:val="left"/>
      <w:pPr>
        <w:ind w:left="480" w:hanging="480"/>
      </w:pPr>
      <w:rPr>
        <w:rFonts w:hint="default"/>
      </w:rPr>
    </w:lvl>
    <w:lvl w:ilvl="1" w:tplc="705CF976">
      <w:start w:val="1"/>
      <w:numFmt w:val="taiwaneseCountingThousand"/>
      <w:lvlText w:val="（%2）"/>
      <w:lvlJc w:val="left"/>
      <w:pPr>
        <w:ind w:left="960" w:hanging="480"/>
      </w:pPr>
      <w:rPr>
        <w:rFonts w:hint="default"/>
      </w:rPr>
    </w:lvl>
    <w:lvl w:ilvl="2" w:tplc="0BC4BFD4">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266B58"/>
    <w:multiLevelType w:val="hybridMultilevel"/>
    <w:tmpl w:val="AF2A67AE"/>
    <w:lvl w:ilvl="0" w:tplc="070A67FE">
      <w:start w:val="1"/>
      <w:numFmt w:val="taiwaneseCountingThousand"/>
      <w:lvlText w:val="%1、"/>
      <w:lvlJc w:val="left"/>
      <w:pPr>
        <w:ind w:left="480" w:hanging="480"/>
      </w:pPr>
      <w:rPr>
        <w:rFonts w:ascii="Times New Roman" w:eastAsia="標楷體" w:hAnsi="標楷體" w:cs="Times New Roman" w:hint="eastAsia"/>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B7053F"/>
    <w:multiLevelType w:val="hybridMultilevel"/>
    <w:tmpl w:val="D0281F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EA7C67"/>
    <w:multiLevelType w:val="hybridMultilevel"/>
    <w:tmpl w:val="9B46528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07515F"/>
    <w:multiLevelType w:val="hybridMultilevel"/>
    <w:tmpl w:val="6EA64C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23049D"/>
    <w:multiLevelType w:val="hybridMultilevel"/>
    <w:tmpl w:val="176CD3CC"/>
    <w:lvl w:ilvl="0" w:tplc="EFA41F82">
      <w:start w:val="2"/>
      <w:numFmt w:val="taiwaneseCountingThousand"/>
      <w:lvlText w:val="%1、"/>
      <w:lvlJc w:val="left"/>
      <w:pPr>
        <w:ind w:left="480" w:hanging="480"/>
      </w:pPr>
      <w:rPr>
        <w:rFonts w:hint="default"/>
      </w:rPr>
    </w:lvl>
    <w:lvl w:ilvl="1" w:tplc="705CF97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6902BC"/>
    <w:multiLevelType w:val="hybridMultilevel"/>
    <w:tmpl w:val="068EB8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F20303"/>
    <w:multiLevelType w:val="hybridMultilevel"/>
    <w:tmpl w:val="AAA633C8"/>
    <w:lvl w:ilvl="0" w:tplc="3E7A1B56">
      <w:start w:val="1"/>
      <w:numFmt w:val="taiwaneseCountingThousand"/>
      <w:lvlText w:val="%1、"/>
      <w:lvlJc w:val="left"/>
      <w:pPr>
        <w:ind w:left="480" w:hanging="480"/>
      </w:pPr>
      <w:rPr>
        <w:rFonts w:ascii="Times New Roman" w:eastAsia="標楷體" w:hAnsi="標楷體" w:cs="Times New Roman" w:hint="eastAsia"/>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3E5F72"/>
    <w:multiLevelType w:val="hybridMultilevel"/>
    <w:tmpl w:val="B82639CE"/>
    <w:lvl w:ilvl="0" w:tplc="1E0E4A7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C1634C0"/>
    <w:multiLevelType w:val="hybridMultilevel"/>
    <w:tmpl w:val="A0C2D9F0"/>
    <w:lvl w:ilvl="0" w:tplc="0BC4BFD4">
      <w:start w:val="1"/>
      <w:numFmt w:val="taiwaneseCountingThousand"/>
      <w:lvlText w:val="(%1)"/>
      <w:lvlJc w:val="left"/>
      <w:pPr>
        <w:ind w:left="720" w:hanging="480"/>
      </w:pPr>
      <w:rPr>
        <w:rFonts w:hint="eastAsia"/>
      </w:rPr>
    </w:lvl>
    <w:lvl w:ilvl="1" w:tplc="0BC4BFD4">
      <w:start w:val="1"/>
      <w:numFmt w:val="taiwaneseCountingThousand"/>
      <w:lvlText w:val="(%2)"/>
      <w:lvlJc w:val="left"/>
      <w:pPr>
        <w:ind w:left="1615" w:hanging="480"/>
      </w:pPr>
      <w:rPr>
        <w:rFonts w:hint="eastAsia"/>
      </w:rPr>
    </w:lvl>
    <w:lvl w:ilvl="2" w:tplc="465ED81C">
      <w:start w:val="1"/>
      <w:numFmt w:val="taiwaneseCountingThousand"/>
      <w:lvlText w:val="%3、"/>
      <w:lvlJc w:val="left"/>
      <w:pPr>
        <w:ind w:left="1660" w:hanging="460"/>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28404FF9"/>
    <w:multiLevelType w:val="hybridMultilevel"/>
    <w:tmpl w:val="A97811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D8026F"/>
    <w:multiLevelType w:val="hybridMultilevel"/>
    <w:tmpl w:val="FBFECC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F43BC2"/>
    <w:multiLevelType w:val="hybridMultilevel"/>
    <w:tmpl w:val="1CA8CE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0F30FD"/>
    <w:multiLevelType w:val="hybridMultilevel"/>
    <w:tmpl w:val="601CA5B0"/>
    <w:lvl w:ilvl="0" w:tplc="6396DF04">
      <w:start w:val="1"/>
      <w:numFmt w:val="taiwaneseCountingThousand"/>
      <w:lvlText w:val="%1、"/>
      <w:lvlJc w:val="left"/>
      <w:pPr>
        <w:ind w:left="727" w:hanging="480"/>
      </w:pPr>
      <w:rPr>
        <w:rFonts w:hint="default"/>
      </w:rPr>
    </w:lvl>
    <w:lvl w:ilvl="1" w:tplc="04090019" w:tentative="1">
      <w:start w:val="1"/>
      <w:numFmt w:val="ideographTraditional"/>
      <w:lvlText w:val="%2、"/>
      <w:lvlJc w:val="left"/>
      <w:pPr>
        <w:ind w:left="1207" w:hanging="480"/>
      </w:p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16" w15:restartNumberingAfterBreak="0">
    <w:nsid w:val="3B475EAB"/>
    <w:multiLevelType w:val="hybridMultilevel"/>
    <w:tmpl w:val="2CAC1F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EF707D"/>
    <w:multiLevelType w:val="hybridMultilevel"/>
    <w:tmpl w:val="5C86E4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F1E2660"/>
    <w:multiLevelType w:val="hybridMultilevel"/>
    <w:tmpl w:val="6A2CB320"/>
    <w:lvl w:ilvl="0" w:tplc="E40C64F2">
      <w:start w:val="1"/>
      <w:numFmt w:val="taiwaneseCountingThousand"/>
      <w:lvlText w:val="%1、"/>
      <w:lvlJc w:val="left"/>
      <w:pPr>
        <w:ind w:left="480" w:hanging="480"/>
      </w:pPr>
      <w:rPr>
        <w:rFonts w:hint="default"/>
      </w:rPr>
    </w:lvl>
    <w:lvl w:ilvl="1" w:tplc="705CF97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8918F9"/>
    <w:multiLevelType w:val="hybridMultilevel"/>
    <w:tmpl w:val="A720F578"/>
    <w:lvl w:ilvl="0" w:tplc="9DE878EA">
      <w:start w:val="1"/>
      <w:numFmt w:val="taiwaneseCountingThousand"/>
      <w:lvlText w:val="%1、"/>
      <w:lvlJc w:val="left"/>
      <w:pPr>
        <w:ind w:left="480" w:hanging="480"/>
      </w:pPr>
      <w:rPr>
        <w:rFonts w:hint="default"/>
        <w:u w:val="none"/>
      </w:rPr>
    </w:lvl>
    <w:lvl w:ilvl="1" w:tplc="86C84E34">
      <w:start w:val="1"/>
      <w:numFmt w:val="taiwaneseCountingThousand"/>
      <w:lvlText w:val="(%2)"/>
      <w:lvlJc w:val="left"/>
      <w:pPr>
        <w:ind w:left="960" w:hanging="480"/>
      </w:pPr>
      <w:rPr>
        <w:rFonts w:hint="eastAsia"/>
        <w:strike w:val="0"/>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29775B"/>
    <w:multiLevelType w:val="hybridMultilevel"/>
    <w:tmpl w:val="06485D86"/>
    <w:lvl w:ilvl="0" w:tplc="392A6EE6">
      <w:start w:val="1"/>
      <w:numFmt w:val="taiwaneseCountingThousand"/>
      <w:lvlText w:val="%1、"/>
      <w:lvlJc w:val="left"/>
      <w:pPr>
        <w:ind w:left="1706" w:hanging="114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454D5AA3"/>
    <w:multiLevelType w:val="hybridMultilevel"/>
    <w:tmpl w:val="2F7C33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8DC5A02"/>
    <w:multiLevelType w:val="hybridMultilevel"/>
    <w:tmpl w:val="8FA40A0C"/>
    <w:lvl w:ilvl="0" w:tplc="E40C64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474378"/>
    <w:multiLevelType w:val="hybridMultilevel"/>
    <w:tmpl w:val="90047E2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D736B9D"/>
    <w:multiLevelType w:val="hybridMultilevel"/>
    <w:tmpl w:val="16B816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1128CF"/>
    <w:multiLevelType w:val="hybridMultilevel"/>
    <w:tmpl w:val="C7ACBCBC"/>
    <w:lvl w:ilvl="0" w:tplc="1E1A521E">
      <w:start w:val="1"/>
      <w:numFmt w:val="taiwaneseCountingThousand"/>
      <w:lvlText w:val="%1、"/>
      <w:lvlJc w:val="left"/>
      <w:pPr>
        <w:ind w:left="1047" w:hanging="480"/>
      </w:pPr>
      <w:rPr>
        <w:rFonts w:ascii="Times New Roman" w:eastAsia="標楷體" w:hAnsi="標楷體" w:cs="Times New Roman" w:hint="eastAsia"/>
        <w:color w:val="auto"/>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52B47F02"/>
    <w:multiLevelType w:val="hybridMultilevel"/>
    <w:tmpl w:val="642ECC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925EEE"/>
    <w:multiLevelType w:val="hybridMultilevel"/>
    <w:tmpl w:val="455063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B91D4C"/>
    <w:multiLevelType w:val="hybridMultilevel"/>
    <w:tmpl w:val="1CF8C68E"/>
    <w:lvl w:ilvl="0" w:tplc="1E0E4A78">
      <w:start w:val="1"/>
      <w:numFmt w:val="taiwaneseCountingThousand"/>
      <w:lvlText w:val="（%1）"/>
      <w:lvlJc w:val="left"/>
      <w:pPr>
        <w:ind w:left="960" w:hanging="720"/>
      </w:pPr>
      <w:rPr>
        <w:rFonts w:hint="default"/>
      </w:rPr>
    </w:lvl>
    <w:lvl w:ilvl="1" w:tplc="C6901C68">
      <w:start w:val="1"/>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598E69AB"/>
    <w:multiLevelType w:val="hybridMultilevel"/>
    <w:tmpl w:val="A6AEF3C6"/>
    <w:lvl w:ilvl="0" w:tplc="6EDC689E">
      <w:start w:val="1"/>
      <w:numFmt w:val="decimal"/>
      <w:lvlText w:val="%1."/>
      <w:lvlJc w:val="left"/>
      <w:pPr>
        <w:ind w:left="786" w:hanging="360"/>
      </w:pPr>
      <w:rPr>
        <w:rFonts w:hint="default"/>
      </w:rPr>
    </w:lvl>
    <w:lvl w:ilvl="1" w:tplc="7284D376">
      <w:start w:val="1"/>
      <w:numFmt w:val="decimal"/>
      <w:lvlText w:val="(%2)"/>
      <w:lvlJc w:val="right"/>
      <w:pPr>
        <w:ind w:left="1386" w:hanging="480"/>
      </w:pPr>
      <w:rPr>
        <w:rFonts w:hint="eastAsia"/>
        <w:b w:val="0"/>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0" w15:restartNumberingAfterBreak="0">
    <w:nsid w:val="59E313B3"/>
    <w:multiLevelType w:val="hybridMultilevel"/>
    <w:tmpl w:val="C888AD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7C62B6"/>
    <w:multiLevelType w:val="hybridMultilevel"/>
    <w:tmpl w:val="5D086262"/>
    <w:lvl w:ilvl="0" w:tplc="FDFC6986">
      <w:start w:val="4"/>
      <w:numFmt w:val="taiwaneseCountingThousand"/>
      <w:lvlText w:val="%1、"/>
      <w:lvlJc w:val="left"/>
      <w:pPr>
        <w:ind w:left="480" w:hanging="480"/>
      </w:pPr>
      <w:rPr>
        <w:rFonts w:hint="default"/>
        <w:u w:val="none"/>
      </w:rPr>
    </w:lvl>
    <w:lvl w:ilvl="1" w:tplc="B484E372">
      <w:start w:val="1"/>
      <w:numFmt w:val="taiwaneseCountingThousand"/>
      <w:lvlText w:val="%2、"/>
      <w:lvlJc w:val="left"/>
      <w:pPr>
        <w:ind w:left="960" w:hanging="480"/>
      </w:pPr>
      <w:rPr>
        <w:rFonts w:ascii="標楷體" w:eastAsia="標楷體" w:hAnsi="標楷體" w:cstheme="minorBidi"/>
        <w:strike w:val="0"/>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D123DD2"/>
    <w:multiLevelType w:val="hybridMultilevel"/>
    <w:tmpl w:val="D654E8C6"/>
    <w:lvl w:ilvl="0" w:tplc="0BC4BFD4">
      <w:start w:val="1"/>
      <w:numFmt w:val="taiwaneseCountingThousand"/>
      <w:lvlText w:val="(%1)"/>
      <w:lvlJc w:val="left"/>
      <w:pPr>
        <w:ind w:left="720" w:hanging="480"/>
      </w:pPr>
      <w:rPr>
        <w:rFonts w:hint="eastAsia"/>
      </w:rPr>
    </w:lvl>
    <w:lvl w:ilvl="1" w:tplc="A790D2E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1773B5"/>
    <w:multiLevelType w:val="hybridMultilevel"/>
    <w:tmpl w:val="B6BE07CA"/>
    <w:lvl w:ilvl="0" w:tplc="1EA4E99C">
      <w:start w:val="4"/>
      <w:numFmt w:val="taiwaneseCountingThousand"/>
      <w:lvlText w:val="%1、"/>
      <w:lvlJc w:val="left"/>
      <w:pPr>
        <w:ind w:left="480" w:hanging="480"/>
      </w:pPr>
      <w:rPr>
        <w:rFonts w:hint="default"/>
        <w:u w:val="none"/>
      </w:rPr>
    </w:lvl>
    <w:lvl w:ilvl="1" w:tplc="37342D52">
      <w:start w:val="1"/>
      <w:numFmt w:val="taiwaneseCountingThousand"/>
      <w:lvlText w:val="(%2)"/>
      <w:lvlJc w:val="left"/>
      <w:pPr>
        <w:ind w:left="960" w:hanging="480"/>
      </w:pPr>
      <w:rPr>
        <w:rFonts w:hint="eastAsia"/>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EA94DC5"/>
    <w:multiLevelType w:val="hybridMultilevel"/>
    <w:tmpl w:val="290C171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EBD4EE7"/>
    <w:multiLevelType w:val="hybridMultilevel"/>
    <w:tmpl w:val="4E0E04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FD5359D"/>
    <w:multiLevelType w:val="hybridMultilevel"/>
    <w:tmpl w:val="9684C8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61A3997"/>
    <w:multiLevelType w:val="hybridMultilevel"/>
    <w:tmpl w:val="4C6C50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2C7AA1"/>
    <w:multiLevelType w:val="hybridMultilevel"/>
    <w:tmpl w:val="6EAE6220"/>
    <w:lvl w:ilvl="0" w:tplc="1E0E4A78">
      <w:start w:val="1"/>
      <w:numFmt w:val="taiwaneseCountingThousand"/>
      <w:lvlText w:val="（%1）"/>
      <w:lvlJc w:val="left"/>
      <w:pPr>
        <w:ind w:left="960" w:hanging="720"/>
      </w:pPr>
      <w:rPr>
        <w:rFonts w:hint="default"/>
      </w:rPr>
    </w:lvl>
    <w:lvl w:ilvl="1" w:tplc="C8200FAC">
      <w:start w:val="1"/>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15:restartNumberingAfterBreak="0">
    <w:nsid w:val="6CB8159A"/>
    <w:multiLevelType w:val="hybridMultilevel"/>
    <w:tmpl w:val="7A80EDAA"/>
    <w:lvl w:ilvl="0" w:tplc="E40C64F2">
      <w:start w:val="1"/>
      <w:numFmt w:val="taiwaneseCountingThousand"/>
      <w:lvlText w:val="%1、"/>
      <w:lvlJc w:val="left"/>
      <w:pPr>
        <w:ind w:left="480" w:hanging="480"/>
      </w:pPr>
      <w:rPr>
        <w:rFonts w:hint="default"/>
      </w:rPr>
    </w:lvl>
    <w:lvl w:ilvl="1" w:tplc="705CF976">
      <w:start w:val="1"/>
      <w:numFmt w:val="taiwaneseCountingThousand"/>
      <w:lvlText w:val="（%2）"/>
      <w:lvlJc w:val="left"/>
      <w:pPr>
        <w:ind w:left="1200" w:hanging="720"/>
      </w:pPr>
      <w:rPr>
        <w:rFonts w:hint="default"/>
      </w:rPr>
    </w:lvl>
    <w:lvl w:ilvl="2" w:tplc="2842F0D8">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DFA657D"/>
    <w:multiLevelType w:val="multilevel"/>
    <w:tmpl w:val="61BCD634"/>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6F347406"/>
    <w:multiLevelType w:val="hybridMultilevel"/>
    <w:tmpl w:val="7EE211D6"/>
    <w:lvl w:ilvl="0" w:tplc="B9241DF4">
      <w:start w:val="1"/>
      <w:numFmt w:val="taiwaneseCountingThousand"/>
      <w:lvlText w:val="（%1）"/>
      <w:lvlJc w:val="left"/>
      <w:pPr>
        <w:ind w:left="960" w:hanging="720"/>
      </w:pPr>
      <w:rPr>
        <w:rFonts w:hint="default"/>
        <w:u w:val="single"/>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2" w15:restartNumberingAfterBreak="0">
    <w:nsid w:val="7136770C"/>
    <w:multiLevelType w:val="hybridMultilevel"/>
    <w:tmpl w:val="AAF60F5A"/>
    <w:lvl w:ilvl="0" w:tplc="58CC2042">
      <w:start w:val="1"/>
      <w:numFmt w:val="taiwaneseCountingThousand"/>
      <w:lvlText w:val="%1、"/>
      <w:lvlJc w:val="left"/>
      <w:pPr>
        <w:ind w:left="480" w:hanging="480"/>
      </w:pPr>
      <w:rPr>
        <w:rFonts w:hint="default"/>
        <w:u w:val="none"/>
      </w:rPr>
    </w:lvl>
    <w:lvl w:ilvl="1" w:tplc="37342D52">
      <w:start w:val="1"/>
      <w:numFmt w:val="taiwaneseCountingThousand"/>
      <w:lvlText w:val="(%2)"/>
      <w:lvlJc w:val="left"/>
      <w:pPr>
        <w:ind w:left="960" w:hanging="480"/>
      </w:pPr>
      <w:rPr>
        <w:rFonts w:hint="eastAsia"/>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19C4E7E"/>
    <w:multiLevelType w:val="hybridMultilevel"/>
    <w:tmpl w:val="15F01C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2515E1E"/>
    <w:multiLevelType w:val="hybridMultilevel"/>
    <w:tmpl w:val="FB360A58"/>
    <w:lvl w:ilvl="0" w:tplc="0BC4BFD4">
      <w:start w:val="1"/>
      <w:numFmt w:val="taiwaneseCountingThousand"/>
      <w:lvlText w:val="(%1)"/>
      <w:lvlJc w:val="left"/>
      <w:pPr>
        <w:ind w:left="960" w:hanging="480"/>
      </w:pPr>
      <w:rPr>
        <w:rFonts w:hint="eastAsia"/>
      </w:rPr>
    </w:lvl>
    <w:lvl w:ilvl="1" w:tplc="0BC4BFD4">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2B01DD5"/>
    <w:multiLevelType w:val="hybridMultilevel"/>
    <w:tmpl w:val="4E3A62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67E12F9"/>
    <w:multiLevelType w:val="hybridMultilevel"/>
    <w:tmpl w:val="370E8924"/>
    <w:lvl w:ilvl="0" w:tplc="E40C64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7112476"/>
    <w:multiLevelType w:val="hybridMultilevel"/>
    <w:tmpl w:val="068CA84A"/>
    <w:lvl w:ilvl="0" w:tplc="0BC4BFD4">
      <w:start w:val="1"/>
      <w:numFmt w:val="taiwaneseCountingThousand"/>
      <w:lvlText w:val="(%1)"/>
      <w:lvlJc w:val="left"/>
      <w:pPr>
        <w:ind w:left="720" w:hanging="480"/>
      </w:pPr>
      <w:rPr>
        <w:rFonts w:hint="eastAsia"/>
      </w:rPr>
    </w:lvl>
    <w:lvl w:ilvl="1" w:tplc="0BC4BFD4">
      <w:start w:val="1"/>
      <w:numFmt w:val="taiwaneseCountingThousand"/>
      <w:lvlText w:val="(%2)"/>
      <w:lvlJc w:val="left"/>
      <w:pPr>
        <w:ind w:left="120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9"/>
  </w:num>
  <w:num w:numId="2">
    <w:abstractNumId w:val="3"/>
  </w:num>
  <w:num w:numId="3">
    <w:abstractNumId w:val="0"/>
  </w:num>
  <w:num w:numId="4">
    <w:abstractNumId w:val="45"/>
  </w:num>
  <w:num w:numId="5">
    <w:abstractNumId w:val="17"/>
  </w:num>
  <w:num w:numId="6">
    <w:abstractNumId w:val="32"/>
  </w:num>
  <w:num w:numId="7">
    <w:abstractNumId w:val="47"/>
  </w:num>
  <w:num w:numId="8">
    <w:abstractNumId w:val="11"/>
  </w:num>
  <w:num w:numId="9">
    <w:abstractNumId w:val="5"/>
  </w:num>
  <w:num w:numId="10">
    <w:abstractNumId w:val="14"/>
  </w:num>
  <w:num w:numId="11">
    <w:abstractNumId w:val="1"/>
  </w:num>
  <w:num w:numId="12">
    <w:abstractNumId w:val="44"/>
  </w:num>
  <w:num w:numId="13">
    <w:abstractNumId w:val="20"/>
  </w:num>
  <w:num w:numId="14">
    <w:abstractNumId w:val="25"/>
  </w:num>
  <w:num w:numId="15">
    <w:abstractNumId w:val="13"/>
  </w:num>
  <w:num w:numId="16">
    <w:abstractNumId w:val="8"/>
  </w:num>
  <w:num w:numId="17">
    <w:abstractNumId w:val="12"/>
  </w:num>
  <w:num w:numId="18">
    <w:abstractNumId w:val="24"/>
  </w:num>
  <w:num w:numId="19">
    <w:abstractNumId w:val="46"/>
  </w:num>
  <w:num w:numId="20">
    <w:abstractNumId w:val="22"/>
  </w:num>
  <w:num w:numId="21">
    <w:abstractNumId w:val="39"/>
  </w:num>
  <w:num w:numId="22">
    <w:abstractNumId w:val="10"/>
  </w:num>
  <w:num w:numId="23">
    <w:abstractNumId w:val="41"/>
  </w:num>
  <w:num w:numId="24">
    <w:abstractNumId w:val="30"/>
  </w:num>
  <w:num w:numId="25">
    <w:abstractNumId w:val="18"/>
  </w:num>
  <w:num w:numId="26">
    <w:abstractNumId w:val="38"/>
  </w:num>
  <w:num w:numId="27">
    <w:abstractNumId w:val="28"/>
  </w:num>
  <w:num w:numId="28">
    <w:abstractNumId w:val="34"/>
  </w:num>
  <w:num w:numId="29">
    <w:abstractNumId w:val="2"/>
  </w:num>
  <w:num w:numId="30">
    <w:abstractNumId w:val="7"/>
  </w:num>
  <w:num w:numId="31">
    <w:abstractNumId w:val="40"/>
  </w:num>
  <w:num w:numId="32">
    <w:abstractNumId w:val="19"/>
  </w:num>
  <w:num w:numId="33">
    <w:abstractNumId w:val="37"/>
  </w:num>
  <w:num w:numId="34">
    <w:abstractNumId w:val="33"/>
  </w:num>
  <w:num w:numId="35">
    <w:abstractNumId w:val="36"/>
  </w:num>
  <w:num w:numId="36">
    <w:abstractNumId w:val="26"/>
  </w:num>
  <w:num w:numId="37">
    <w:abstractNumId w:val="42"/>
  </w:num>
  <w:num w:numId="38">
    <w:abstractNumId w:val="31"/>
  </w:num>
  <w:num w:numId="39">
    <w:abstractNumId w:val="29"/>
  </w:num>
  <w:num w:numId="40">
    <w:abstractNumId w:val="43"/>
  </w:num>
  <w:num w:numId="41">
    <w:abstractNumId w:val="27"/>
  </w:num>
  <w:num w:numId="42">
    <w:abstractNumId w:val="16"/>
  </w:num>
  <w:num w:numId="43">
    <w:abstractNumId w:val="23"/>
  </w:num>
  <w:num w:numId="44">
    <w:abstractNumId w:val="15"/>
  </w:num>
  <w:num w:numId="45">
    <w:abstractNumId w:val="4"/>
  </w:num>
  <w:num w:numId="46">
    <w:abstractNumId w:val="6"/>
  </w:num>
  <w:num w:numId="47">
    <w:abstractNumId w:val="35"/>
  </w:num>
  <w:num w:numId="48">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49"/>
    <w:rsid w:val="0000071C"/>
    <w:rsid w:val="00000DE1"/>
    <w:rsid w:val="00002044"/>
    <w:rsid w:val="0000417A"/>
    <w:rsid w:val="000045D8"/>
    <w:rsid w:val="000059AD"/>
    <w:rsid w:val="000061A6"/>
    <w:rsid w:val="00012DCD"/>
    <w:rsid w:val="00013C1B"/>
    <w:rsid w:val="000158FA"/>
    <w:rsid w:val="00016476"/>
    <w:rsid w:val="0001742A"/>
    <w:rsid w:val="000175F6"/>
    <w:rsid w:val="00017F03"/>
    <w:rsid w:val="00020959"/>
    <w:rsid w:val="00021912"/>
    <w:rsid w:val="00026A44"/>
    <w:rsid w:val="00026D37"/>
    <w:rsid w:val="00030960"/>
    <w:rsid w:val="000311DC"/>
    <w:rsid w:val="00032971"/>
    <w:rsid w:val="00032AA2"/>
    <w:rsid w:val="00033DF7"/>
    <w:rsid w:val="000353FD"/>
    <w:rsid w:val="00036EBC"/>
    <w:rsid w:val="0004104A"/>
    <w:rsid w:val="000435DB"/>
    <w:rsid w:val="0004365F"/>
    <w:rsid w:val="00043800"/>
    <w:rsid w:val="000439F7"/>
    <w:rsid w:val="000443BF"/>
    <w:rsid w:val="00045506"/>
    <w:rsid w:val="00045DA0"/>
    <w:rsid w:val="000461D8"/>
    <w:rsid w:val="00046A28"/>
    <w:rsid w:val="00051542"/>
    <w:rsid w:val="000544E5"/>
    <w:rsid w:val="000603E5"/>
    <w:rsid w:val="0006045D"/>
    <w:rsid w:val="0006140F"/>
    <w:rsid w:val="000623DF"/>
    <w:rsid w:val="000625C5"/>
    <w:rsid w:val="00063BBA"/>
    <w:rsid w:val="00064D28"/>
    <w:rsid w:val="0006538F"/>
    <w:rsid w:val="00067740"/>
    <w:rsid w:val="00070E94"/>
    <w:rsid w:val="00071CB9"/>
    <w:rsid w:val="000727AB"/>
    <w:rsid w:val="00073D6B"/>
    <w:rsid w:val="00075081"/>
    <w:rsid w:val="00075EF6"/>
    <w:rsid w:val="00076A8E"/>
    <w:rsid w:val="00081245"/>
    <w:rsid w:val="00081932"/>
    <w:rsid w:val="000824C5"/>
    <w:rsid w:val="00083655"/>
    <w:rsid w:val="00083ECC"/>
    <w:rsid w:val="000852AE"/>
    <w:rsid w:val="00086351"/>
    <w:rsid w:val="000865C6"/>
    <w:rsid w:val="00087DDB"/>
    <w:rsid w:val="000911EF"/>
    <w:rsid w:val="00092F70"/>
    <w:rsid w:val="00093E08"/>
    <w:rsid w:val="00094EDE"/>
    <w:rsid w:val="000956D0"/>
    <w:rsid w:val="000A1081"/>
    <w:rsid w:val="000A10AD"/>
    <w:rsid w:val="000A192C"/>
    <w:rsid w:val="000A3CB6"/>
    <w:rsid w:val="000A47E0"/>
    <w:rsid w:val="000A4A91"/>
    <w:rsid w:val="000A4D89"/>
    <w:rsid w:val="000A6521"/>
    <w:rsid w:val="000A6948"/>
    <w:rsid w:val="000A69AF"/>
    <w:rsid w:val="000A7890"/>
    <w:rsid w:val="000A7FA3"/>
    <w:rsid w:val="000B2531"/>
    <w:rsid w:val="000B285B"/>
    <w:rsid w:val="000B5A3E"/>
    <w:rsid w:val="000B7CDE"/>
    <w:rsid w:val="000C1115"/>
    <w:rsid w:val="000C345D"/>
    <w:rsid w:val="000C3F45"/>
    <w:rsid w:val="000C4671"/>
    <w:rsid w:val="000C60DB"/>
    <w:rsid w:val="000C6C8E"/>
    <w:rsid w:val="000C7B6E"/>
    <w:rsid w:val="000C7E90"/>
    <w:rsid w:val="000D098E"/>
    <w:rsid w:val="000D2CB1"/>
    <w:rsid w:val="000D4DA8"/>
    <w:rsid w:val="000D508B"/>
    <w:rsid w:val="000D52F1"/>
    <w:rsid w:val="000D6A1D"/>
    <w:rsid w:val="000E0EB1"/>
    <w:rsid w:val="000E253C"/>
    <w:rsid w:val="000E4241"/>
    <w:rsid w:val="000E445D"/>
    <w:rsid w:val="000E4DA3"/>
    <w:rsid w:val="000E5A46"/>
    <w:rsid w:val="000E6937"/>
    <w:rsid w:val="000E728A"/>
    <w:rsid w:val="000F2704"/>
    <w:rsid w:val="0010056E"/>
    <w:rsid w:val="001015F9"/>
    <w:rsid w:val="00103882"/>
    <w:rsid w:val="00103D24"/>
    <w:rsid w:val="00104E68"/>
    <w:rsid w:val="00105F50"/>
    <w:rsid w:val="001068A5"/>
    <w:rsid w:val="001078DC"/>
    <w:rsid w:val="001148ED"/>
    <w:rsid w:val="00115120"/>
    <w:rsid w:val="001157B1"/>
    <w:rsid w:val="00116EDA"/>
    <w:rsid w:val="00117161"/>
    <w:rsid w:val="00121760"/>
    <w:rsid w:val="00125D4E"/>
    <w:rsid w:val="001278D4"/>
    <w:rsid w:val="00130D21"/>
    <w:rsid w:val="00133E0A"/>
    <w:rsid w:val="00136DF6"/>
    <w:rsid w:val="00137AAA"/>
    <w:rsid w:val="001401DE"/>
    <w:rsid w:val="00141387"/>
    <w:rsid w:val="00142065"/>
    <w:rsid w:val="00142254"/>
    <w:rsid w:val="00144AFF"/>
    <w:rsid w:val="00144CBD"/>
    <w:rsid w:val="00145FC0"/>
    <w:rsid w:val="0014680B"/>
    <w:rsid w:val="00147094"/>
    <w:rsid w:val="001470E1"/>
    <w:rsid w:val="00147CF8"/>
    <w:rsid w:val="00153A61"/>
    <w:rsid w:val="001546F8"/>
    <w:rsid w:val="00154BAB"/>
    <w:rsid w:val="0015678F"/>
    <w:rsid w:val="00156902"/>
    <w:rsid w:val="0015778C"/>
    <w:rsid w:val="00160234"/>
    <w:rsid w:val="0016143D"/>
    <w:rsid w:val="00161E55"/>
    <w:rsid w:val="00163CA7"/>
    <w:rsid w:val="001668A8"/>
    <w:rsid w:val="00167331"/>
    <w:rsid w:val="00170171"/>
    <w:rsid w:val="00172CBD"/>
    <w:rsid w:val="00172EEF"/>
    <w:rsid w:val="001734CA"/>
    <w:rsid w:val="00173A9C"/>
    <w:rsid w:val="00176CF4"/>
    <w:rsid w:val="001775A5"/>
    <w:rsid w:val="00177BDC"/>
    <w:rsid w:val="001812F7"/>
    <w:rsid w:val="00183C30"/>
    <w:rsid w:val="00186FB5"/>
    <w:rsid w:val="001879D8"/>
    <w:rsid w:val="00191475"/>
    <w:rsid w:val="00192C24"/>
    <w:rsid w:val="00192D5E"/>
    <w:rsid w:val="0019599F"/>
    <w:rsid w:val="00195FF2"/>
    <w:rsid w:val="00196360"/>
    <w:rsid w:val="001965B9"/>
    <w:rsid w:val="001967A8"/>
    <w:rsid w:val="001A6CB0"/>
    <w:rsid w:val="001B4274"/>
    <w:rsid w:val="001B5743"/>
    <w:rsid w:val="001B5AF5"/>
    <w:rsid w:val="001B77D2"/>
    <w:rsid w:val="001C00C4"/>
    <w:rsid w:val="001C2253"/>
    <w:rsid w:val="001C2ED2"/>
    <w:rsid w:val="001C71D2"/>
    <w:rsid w:val="001C7DF6"/>
    <w:rsid w:val="001D2202"/>
    <w:rsid w:val="001D3F30"/>
    <w:rsid w:val="001D438A"/>
    <w:rsid w:val="001D7806"/>
    <w:rsid w:val="001E06BE"/>
    <w:rsid w:val="001E0C96"/>
    <w:rsid w:val="001E1B3E"/>
    <w:rsid w:val="001E2AAC"/>
    <w:rsid w:val="001E4B13"/>
    <w:rsid w:val="001E4DE6"/>
    <w:rsid w:val="001F2254"/>
    <w:rsid w:val="001F46DD"/>
    <w:rsid w:val="001F5EC5"/>
    <w:rsid w:val="001F6279"/>
    <w:rsid w:val="00200DB6"/>
    <w:rsid w:val="00200E38"/>
    <w:rsid w:val="00200FD6"/>
    <w:rsid w:val="002022C9"/>
    <w:rsid w:val="002026FF"/>
    <w:rsid w:val="002030D3"/>
    <w:rsid w:val="00206697"/>
    <w:rsid w:val="00207785"/>
    <w:rsid w:val="00211E74"/>
    <w:rsid w:val="0021237F"/>
    <w:rsid w:val="00213BBC"/>
    <w:rsid w:val="00216DBA"/>
    <w:rsid w:val="00217675"/>
    <w:rsid w:val="00224974"/>
    <w:rsid w:val="00225DD1"/>
    <w:rsid w:val="00227435"/>
    <w:rsid w:val="00227976"/>
    <w:rsid w:val="00227B39"/>
    <w:rsid w:val="00227C9E"/>
    <w:rsid w:val="00227CF2"/>
    <w:rsid w:val="00227F63"/>
    <w:rsid w:val="00231406"/>
    <w:rsid w:val="00231CB3"/>
    <w:rsid w:val="0023216D"/>
    <w:rsid w:val="0023352A"/>
    <w:rsid w:val="00234D87"/>
    <w:rsid w:val="00242113"/>
    <w:rsid w:val="00242230"/>
    <w:rsid w:val="002442EE"/>
    <w:rsid w:val="00244E64"/>
    <w:rsid w:val="00245EE5"/>
    <w:rsid w:val="00246B68"/>
    <w:rsid w:val="00250853"/>
    <w:rsid w:val="00251B6E"/>
    <w:rsid w:val="00251C87"/>
    <w:rsid w:val="002522BB"/>
    <w:rsid w:val="0025669B"/>
    <w:rsid w:val="002569DC"/>
    <w:rsid w:val="00257E6C"/>
    <w:rsid w:val="0026048A"/>
    <w:rsid w:val="002606E6"/>
    <w:rsid w:val="00260AA0"/>
    <w:rsid w:val="0026135D"/>
    <w:rsid w:val="00262C74"/>
    <w:rsid w:val="002646D3"/>
    <w:rsid w:val="00264985"/>
    <w:rsid w:val="00264D88"/>
    <w:rsid w:val="00265D16"/>
    <w:rsid w:val="00266DE7"/>
    <w:rsid w:val="0027056B"/>
    <w:rsid w:val="002724D8"/>
    <w:rsid w:val="00274165"/>
    <w:rsid w:val="00274CF3"/>
    <w:rsid w:val="002760C6"/>
    <w:rsid w:val="002772B3"/>
    <w:rsid w:val="0028081C"/>
    <w:rsid w:val="00281BA7"/>
    <w:rsid w:val="00281D7F"/>
    <w:rsid w:val="00281E85"/>
    <w:rsid w:val="00282EC9"/>
    <w:rsid w:val="00284FFC"/>
    <w:rsid w:val="00286B55"/>
    <w:rsid w:val="002877EC"/>
    <w:rsid w:val="00287FA5"/>
    <w:rsid w:val="002901F4"/>
    <w:rsid w:val="002917FC"/>
    <w:rsid w:val="00293337"/>
    <w:rsid w:val="00293E06"/>
    <w:rsid w:val="00295B7D"/>
    <w:rsid w:val="002963C0"/>
    <w:rsid w:val="00296BCE"/>
    <w:rsid w:val="002976BD"/>
    <w:rsid w:val="002A1F8F"/>
    <w:rsid w:val="002A3A43"/>
    <w:rsid w:val="002A759E"/>
    <w:rsid w:val="002A7BDC"/>
    <w:rsid w:val="002B0DB1"/>
    <w:rsid w:val="002B0E29"/>
    <w:rsid w:val="002B22CA"/>
    <w:rsid w:val="002B37F3"/>
    <w:rsid w:val="002B5E8D"/>
    <w:rsid w:val="002B7D53"/>
    <w:rsid w:val="002C1B3B"/>
    <w:rsid w:val="002C250E"/>
    <w:rsid w:val="002C2B62"/>
    <w:rsid w:val="002C3662"/>
    <w:rsid w:val="002C37B2"/>
    <w:rsid w:val="002C4AF8"/>
    <w:rsid w:val="002C5390"/>
    <w:rsid w:val="002C774A"/>
    <w:rsid w:val="002D04A8"/>
    <w:rsid w:val="002D184F"/>
    <w:rsid w:val="002D206B"/>
    <w:rsid w:val="002D34A6"/>
    <w:rsid w:val="002D4E5A"/>
    <w:rsid w:val="002D4F1A"/>
    <w:rsid w:val="002D51CC"/>
    <w:rsid w:val="002D6E6F"/>
    <w:rsid w:val="002D75A9"/>
    <w:rsid w:val="002E178E"/>
    <w:rsid w:val="002E17C7"/>
    <w:rsid w:val="002E1AE8"/>
    <w:rsid w:val="002E2A2D"/>
    <w:rsid w:val="002E4D63"/>
    <w:rsid w:val="002E519D"/>
    <w:rsid w:val="002E5972"/>
    <w:rsid w:val="002E5C09"/>
    <w:rsid w:val="002F1EC0"/>
    <w:rsid w:val="002F2240"/>
    <w:rsid w:val="002F24EF"/>
    <w:rsid w:val="002F47B3"/>
    <w:rsid w:val="0030057E"/>
    <w:rsid w:val="00300F99"/>
    <w:rsid w:val="003012FE"/>
    <w:rsid w:val="003018D6"/>
    <w:rsid w:val="00302B1C"/>
    <w:rsid w:val="00303690"/>
    <w:rsid w:val="00303713"/>
    <w:rsid w:val="0030655B"/>
    <w:rsid w:val="00313C17"/>
    <w:rsid w:val="00314C27"/>
    <w:rsid w:val="00316164"/>
    <w:rsid w:val="00320765"/>
    <w:rsid w:val="00326B92"/>
    <w:rsid w:val="003305ED"/>
    <w:rsid w:val="003311FE"/>
    <w:rsid w:val="00334840"/>
    <w:rsid w:val="0033614B"/>
    <w:rsid w:val="00336F89"/>
    <w:rsid w:val="0033758A"/>
    <w:rsid w:val="0033781F"/>
    <w:rsid w:val="003402E2"/>
    <w:rsid w:val="00341046"/>
    <w:rsid w:val="0034159D"/>
    <w:rsid w:val="003441B9"/>
    <w:rsid w:val="00345B7E"/>
    <w:rsid w:val="00346154"/>
    <w:rsid w:val="00346655"/>
    <w:rsid w:val="00346753"/>
    <w:rsid w:val="0034678D"/>
    <w:rsid w:val="003473BB"/>
    <w:rsid w:val="003515E8"/>
    <w:rsid w:val="00353049"/>
    <w:rsid w:val="0035506A"/>
    <w:rsid w:val="00355DEB"/>
    <w:rsid w:val="00356BCA"/>
    <w:rsid w:val="00360065"/>
    <w:rsid w:val="00361B6E"/>
    <w:rsid w:val="0036329B"/>
    <w:rsid w:val="00363A89"/>
    <w:rsid w:val="00364974"/>
    <w:rsid w:val="00364A5C"/>
    <w:rsid w:val="00364EF0"/>
    <w:rsid w:val="00366476"/>
    <w:rsid w:val="00367CC9"/>
    <w:rsid w:val="00370075"/>
    <w:rsid w:val="00370E9B"/>
    <w:rsid w:val="00371628"/>
    <w:rsid w:val="00373F1F"/>
    <w:rsid w:val="003750D8"/>
    <w:rsid w:val="00375206"/>
    <w:rsid w:val="003757F5"/>
    <w:rsid w:val="0038154F"/>
    <w:rsid w:val="003821FC"/>
    <w:rsid w:val="00384DC0"/>
    <w:rsid w:val="00385EDD"/>
    <w:rsid w:val="003862A8"/>
    <w:rsid w:val="00387A76"/>
    <w:rsid w:val="00391296"/>
    <w:rsid w:val="00391D6C"/>
    <w:rsid w:val="00392076"/>
    <w:rsid w:val="003937F1"/>
    <w:rsid w:val="0039538A"/>
    <w:rsid w:val="0039696D"/>
    <w:rsid w:val="00397EBA"/>
    <w:rsid w:val="003A0011"/>
    <w:rsid w:val="003A0910"/>
    <w:rsid w:val="003A1BDE"/>
    <w:rsid w:val="003A1CB5"/>
    <w:rsid w:val="003A2412"/>
    <w:rsid w:val="003A3850"/>
    <w:rsid w:val="003A3DAA"/>
    <w:rsid w:val="003A58E4"/>
    <w:rsid w:val="003A5FF9"/>
    <w:rsid w:val="003A6005"/>
    <w:rsid w:val="003A680D"/>
    <w:rsid w:val="003A7082"/>
    <w:rsid w:val="003A74E0"/>
    <w:rsid w:val="003A7717"/>
    <w:rsid w:val="003B0205"/>
    <w:rsid w:val="003B0ED5"/>
    <w:rsid w:val="003B0F67"/>
    <w:rsid w:val="003B18F7"/>
    <w:rsid w:val="003B26CF"/>
    <w:rsid w:val="003B2CD1"/>
    <w:rsid w:val="003B4F28"/>
    <w:rsid w:val="003B7848"/>
    <w:rsid w:val="003C17DF"/>
    <w:rsid w:val="003C3B40"/>
    <w:rsid w:val="003C4495"/>
    <w:rsid w:val="003C44B7"/>
    <w:rsid w:val="003C49C2"/>
    <w:rsid w:val="003C4EB6"/>
    <w:rsid w:val="003C6241"/>
    <w:rsid w:val="003C6D75"/>
    <w:rsid w:val="003C7DD4"/>
    <w:rsid w:val="003D038D"/>
    <w:rsid w:val="003D1D8B"/>
    <w:rsid w:val="003D3390"/>
    <w:rsid w:val="003D4E8E"/>
    <w:rsid w:val="003D6C2A"/>
    <w:rsid w:val="003E2C3A"/>
    <w:rsid w:val="003E31F1"/>
    <w:rsid w:val="003E4E84"/>
    <w:rsid w:val="003E5AAD"/>
    <w:rsid w:val="003E66BE"/>
    <w:rsid w:val="003F0580"/>
    <w:rsid w:val="003F0D3A"/>
    <w:rsid w:val="003F1B07"/>
    <w:rsid w:val="003F1C87"/>
    <w:rsid w:val="003F25D1"/>
    <w:rsid w:val="003F3BA1"/>
    <w:rsid w:val="003F49F8"/>
    <w:rsid w:val="003F734C"/>
    <w:rsid w:val="00400859"/>
    <w:rsid w:val="00403033"/>
    <w:rsid w:val="00403A24"/>
    <w:rsid w:val="00403EAD"/>
    <w:rsid w:val="00405175"/>
    <w:rsid w:val="00405B9D"/>
    <w:rsid w:val="004067F3"/>
    <w:rsid w:val="00407393"/>
    <w:rsid w:val="004074E3"/>
    <w:rsid w:val="004104BE"/>
    <w:rsid w:val="00412312"/>
    <w:rsid w:val="00413A25"/>
    <w:rsid w:val="00413B76"/>
    <w:rsid w:val="00414296"/>
    <w:rsid w:val="00414E51"/>
    <w:rsid w:val="00415556"/>
    <w:rsid w:val="00421F27"/>
    <w:rsid w:val="00424729"/>
    <w:rsid w:val="00425CA0"/>
    <w:rsid w:val="004262D5"/>
    <w:rsid w:val="0042653B"/>
    <w:rsid w:val="00427F75"/>
    <w:rsid w:val="00431495"/>
    <w:rsid w:val="004332A1"/>
    <w:rsid w:val="004347B1"/>
    <w:rsid w:val="00434F07"/>
    <w:rsid w:val="004365D1"/>
    <w:rsid w:val="00437EFB"/>
    <w:rsid w:val="00437F62"/>
    <w:rsid w:val="004420F8"/>
    <w:rsid w:val="004425C9"/>
    <w:rsid w:val="004430E5"/>
    <w:rsid w:val="00444224"/>
    <w:rsid w:val="0044716A"/>
    <w:rsid w:val="0045117F"/>
    <w:rsid w:val="00451A38"/>
    <w:rsid w:val="004528C8"/>
    <w:rsid w:val="0045310E"/>
    <w:rsid w:val="00455D06"/>
    <w:rsid w:val="00456596"/>
    <w:rsid w:val="00457148"/>
    <w:rsid w:val="00457495"/>
    <w:rsid w:val="00457D40"/>
    <w:rsid w:val="004621DD"/>
    <w:rsid w:val="004666DE"/>
    <w:rsid w:val="00467017"/>
    <w:rsid w:val="00467623"/>
    <w:rsid w:val="00467B93"/>
    <w:rsid w:val="004721A1"/>
    <w:rsid w:val="00476252"/>
    <w:rsid w:val="00476682"/>
    <w:rsid w:val="00477146"/>
    <w:rsid w:val="00480596"/>
    <w:rsid w:val="0048354F"/>
    <w:rsid w:val="004843E7"/>
    <w:rsid w:val="004844F5"/>
    <w:rsid w:val="00484512"/>
    <w:rsid w:val="00485065"/>
    <w:rsid w:val="00485C0A"/>
    <w:rsid w:val="00485D31"/>
    <w:rsid w:val="004903E1"/>
    <w:rsid w:val="00490D6A"/>
    <w:rsid w:val="004911A9"/>
    <w:rsid w:val="00491A64"/>
    <w:rsid w:val="00492B1E"/>
    <w:rsid w:val="00493766"/>
    <w:rsid w:val="00494C0F"/>
    <w:rsid w:val="0049529D"/>
    <w:rsid w:val="00495377"/>
    <w:rsid w:val="00496023"/>
    <w:rsid w:val="004964E7"/>
    <w:rsid w:val="004A4D53"/>
    <w:rsid w:val="004A4FFD"/>
    <w:rsid w:val="004A641B"/>
    <w:rsid w:val="004A6785"/>
    <w:rsid w:val="004B1E20"/>
    <w:rsid w:val="004B2190"/>
    <w:rsid w:val="004B2AC6"/>
    <w:rsid w:val="004B3128"/>
    <w:rsid w:val="004B5DC2"/>
    <w:rsid w:val="004B663C"/>
    <w:rsid w:val="004B6F2C"/>
    <w:rsid w:val="004C025A"/>
    <w:rsid w:val="004C06AB"/>
    <w:rsid w:val="004C3196"/>
    <w:rsid w:val="004C33AA"/>
    <w:rsid w:val="004C4530"/>
    <w:rsid w:val="004C51A3"/>
    <w:rsid w:val="004C696E"/>
    <w:rsid w:val="004C7DD6"/>
    <w:rsid w:val="004D0067"/>
    <w:rsid w:val="004D039F"/>
    <w:rsid w:val="004D10A4"/>
    <w:rsid w:val="004D2759"/>
    <w:rsid w:val="004D39EE"/>
    <w:rsid w:val="004D43B3"/>
    <w:rsid w:val="004D4FBF"/>
    <w:rsid w:val="004D746B"/>
    <w:rsid w:val="004D7C4E"/>
    <w:rsid w:val="004E038F"/>
    <w:rsid w:val="004E0CEE"/>
    <w:rsid w:val="004E111F"/>
    <w:rsid w:val="004E1683"/>
    <w:rsid w:val="004E27B0"/>
    <w:rsid w:val="004E3845"/>
    <w:rsid w:val="004E6185"/>
    <w:rsid w:val="004E7B77"/>
    <w:rsid w:val="004F021D"/>
    <w:rsid w:val="004F29C0"/>
    <w:rsid w:val="004F6628"/>
    <w:rsid w:val="004F6751"/>
    <w:rsid w:val="004F70D8"/>
    <w:rsid w:val="00501E3D"/>
    <w:rsid w:val="005044DC"/>
    <w:rsid w:val="00504F16"/>
    <w:rsid w:val="00505005"/>
    <w:rsid w:val="00505275"/>
    <w:rsid w:val="005067C6"/>
    <w:rsid w:val="0050726D"/>
    <w:rsid w:val="00507325"/>
    <w:rsid w:val="00510026"/>
    <w:rsid w:val="0051084C"/>
    <w:rsid w:val="005114D2"/>
    <w:rsid w:val="00511E59"/>
    <w:rsid w:val="0051200F"/>
    <w:rsid w:val="0051207A"/>
    <w:rsid w:val="005127CD"/>
    <w:rsid w:val="0051295B"/>
    <w:rsid w:val="00512A8E"/>
    <w:rsid w:val="00513D91"/>
    <w:rsid w:val="005142BD"/>
    <w:rsid w:val="00515B2F"/>
    <w:rsid w:val="00516406"/>
    <w:rsid w:val="00520581"/>
    <w:rsid w:val="005211B5"/>
    <w:rsid w:val="005237F2"/>
    <w:rsid w:val="00523A54"/>
    <w:rsid w:val="0052455A"/>
    <w:rsid w:val="005251C8"/>
    <w:rsid w:val="005256AD"/>
    <w:rsid w:val="00527185"/>
    <w:rsid w:val="005308C5"/>
    <w:rsid w:val="005312F2"/>
    <w:rsid w:val="00531F0E"/>
    <w:rsid w:val="00532391"/>
    <w:rsid w:val="00532DE6"/>
    <w:rsid w:val="0053312A"/>
    <w:rsid w:val="0053641E"/>
    <w:rsid w:val="00536D6C"/>
    <w:rsid w:val="005378B0"/>
    <w:rsid w:val="00537A58"/>
    <w:rsid w:val="005400EA"/>
    <w:rsid w:val="00540DB5"/>
    <w:rsid w:val="0054229B"/>
    <w:rsid w:val="00542842"/>
    <w:rsid w:val="00542BFD"/>
    <w:rsid w:val="0054325E"/>
    <w:rsid w:val="0054633F"/>
    <w:rsid w:val="005475B5"/>
    <w:rsid w:val="00550425"/>
    <w:rsid w:val="00550B87"/>
    <w:rsid w:val="00551320"/>
    <w:rsid w:val="005520B7"/>
    <w:rsid w:val="00552B75"/>
    <w:rsid w:val="00553152"/>
    <w:rsid w:val="00553729"/>
    <w:rsid w:val="0055435C"/>
    <w:rsid w:val="00555DAE"/>
    <w:rsid w:val="005564AA"/>
    <w:rsid w:val="00556A9C"/>
    <w:rsid w:val="00557FC5"/>
    <w:rsid w:val="005629EA"/>
    <w:rsid w:val="00563DAC"/>
    <w:rsid w:val="0056457B"/>
    <w:rsid w:val="005669A3"/>
    <w:rsid w:val="0057310F"/>
    <w:rsid w:val="0057332B"/>
    <w:rsid w:val="0057442D"/>
    <w:rsid w:val="0057633B"/>
    <w:rsid w:val="0057693F"/>
    <w:rsid w:val="00577642"/>
    <w:rsid w:val="005827E2"/>
    <w:rsid w:val="005830DB"/>
    <w:rsid w:val="00583C0B"/>
    <w:rsid w:val="00583E10"/>
    <w:rsid w:val="00584007"/>
    <w:rsid w:val="00585702"/>
    <w:rsid w:val="00585979"/>
    <w:rsid w:val="0058700A"/>
    <w:rsid w:val="005870E9"/>
    <w:rsid w:val="005903FB"/>
    <w:rsid w:val="00590E34"/>
    <w:rsid w:val="00591BC4"/>
    <w:rsid w:val="00592279"/>
    <w:rsid w:val="005930B8"/>
    <w:rsid w:val="00593A92"/>
    <w:rsid w:val="00594999"/>
    <w:rsid w:val="00594A9D"/>
    <w:rsid w:val="00594CDC"/>
    <w:rsid w:val="005967ED"/>
    <w:rsid w:val="00597063"/>
    <w:rsid w:val="005A1030"/>
    <w:rsid w:val="005A235D"/>
    <w:rsid w:val="005A2F4D"/>
    <w:rsid w:val="005A355D"/>
    <w:rsid w:val="005A3B53"/>
    <w:rsid w:val="005A3D1E"/>
    <w:rsid w:val="005A3F4E"/>
    <w:rsid w:val="005B0D68"/>
    <w:rsid w:val="005B15B2"/>
    <w:rsid w:val="005B37FE"/>
    <w:rsid w:val="005B3E4B"/>
    <w:rsid w:val="005B47E9"/>
    <w:rsid w:val="005B609A"/>
    <w:rsid w:val="005C0AB8"/>
    <w:rsid w:val="005C2945"/>
    <w:rsid w:val="005C3327"/>
    <w:rsid w:val="005C3B6F"/>
    <w:rsid w:val="005C4B01"/>
    <w:rsid w:val="005C719E"/>
    <w:rsid w:val="005D2469"/>
    <w:rsid w:val="005D3402"/>
    <w:rsid w:val="005D45C5"/>
    <w:rsid w:val="005D4BA9"/>
    <w:rsid w:val="005D509E"/>
    <w:rsid w:val="005D583E"/>
    <w:rsid w:val="005D717E"/>
    <w:rsid w:val="005D7430"/>
    <w:rsid w:val="005E0354"/>
    <w:rsid w:val="005E1119"/>
    <w:rsid w:val="005E1A70"/>
    <w:rsid w:val="005E1B80"/>
    <w:rsid w:val="005E2435"/>
    <w:rsid w:val="005E24FE"/>
    <w:rsid w:val="005E476D"/>
    <w:rsid w:val="005E4B6F"/>
    <w:rsid w:val="005E4C36"/>
    <w:rsid w:val="005E622A"/>
    <w:rsid w:val="005E6EA1"/>
    <w:rsid w:val="005F0376"/>
    <w:rsid w:val="005F1DDF"/>
    <w:rsid w:val="005F2974"/>
    <w:rsid w:val="005F5098"/>
    <w:rsid w:val="005F5547"/>
    <w:rsid w:val="005F5C30"/>
    <w:rsid w:val="005F6430"/>
    <w:rsid w:val="00600B8E"/>
    <w:rsid w:val="006026D3"/>
    <w:rsid w:val="00603390"/>
    <w:rsid w:val="00604201"/>
    <w:rsid w:val="006047E1"/>
    <w:rsid w:val="006057C6"/>
    <w:rsid w:val="00607048"/>
    <w:rsid w:val="00607808"/>
    <w:rsid w:val="00611384"/>
    <w:rsid w:val="0061302F"/>
    <w:rsid w:val="00613C88"/>
    <w:rsid w:val="006146C7"/>
    <w:rsid w:val="006146CB"/>
    <w:rsid w:val="00614D2C"/>
    <w:rsid w:val="00616563"/>
    <w:rsid w:val="00616AC7"/>
    <w:rsid w:val="00617043"/>
    <w:rsid w:val="006175BF"/>
    <w:rsid w:val="00620ECB"/>
    <w:rsid w:val="006216C5"/>
    <w:rsid w:val="00621E7A"/>
    <w:rsid w:val="00621F5E"/>
    <w:rsid w:val="0062200E"/>
    <w:rsid w:val="006227F0"/>
    <w:rsid w:val="006233DC"/>
    <w:rsid w:val="00626059"/>
    <w:rsid w:val="00627E1B"/>
    <w:rsid w:val="00627E93"/>
    <w:rsid w:val="006306C9"/>
    <w:rsid w:val="006316D1"/>
    <w:rsid w:val="0063222F"/>
    <w:rsid w:val="00632DFE"/>
    <w:rsid w:val="00637BEA"/>
    <w:rsid w:val="00637F8E"/>
    <w:rsid w:val="00640105"/>
    <w:rsid w:val="00640572"/>
    <w:rsid w:val="00641B50"/>
    <w:rsid w:val="006421B9"/>
    <w:rsid w:val="00644131"/>
    <w:rsid w:val="0064530B"/>
    <w:rsid w:val="0064788E"/>
    <w:rsid w:val="00647AB6"/>
    <w:rsid w:val="006525AD"/>
    <w:rsid w:val="00653F5D"/>
    <w:rsid w:val="006542F8"/>
    <w:rsid w:val="00654682"/>
    <w:rsid w:val="00654AA8"/>
    <w:rsid w:val="006552C7"/>
    <w:rsid w:val="006561E3"/>
    <w:rsid w:val="00662804"/>
    <w:rsid w:val="00664757"/>
    <w:rsid w:val="00664B0C"/>
    <w:rsid w:val="00665DEC"/>
    <w:rsid w:val="00666A75"/>
    <w:rsid w:val="00670CF9"/>
    <w:rsid w:val="006713EF"/>
    <w:rsid w:val="00672DEF"/>
    <w:rsid w:val="0067342C"/>
    <w:rsid w:val="00673836"/>
    <w:rsid w:val="00673B77"/>
    <w:rsid w:val="0067499C"/>
    <w:rsid w:val="00675479"/>
    <w:rsid w:val="00675D7D"/>
    <w:rsid w:val="00676DF7"/>
    <w:rsid w:val="00677ED6"/>
    <w:rsid w:val="006830F8"/>
    <w:rsid w:val="0068466F"/>
    <w:rsid w:val="00684EAE"/>
    <w:rsid w:val="00686CE2"/>
    <w:rsid w:val="00687701"/>
    <w:rsid w:val="00687937"/>
    <w:rsid w:val="006916FE"/>
    <w:rsid w:val="00692F58"/>
    <w:rsid w:val="0069312F"/>
    <w:rsid w:val="00693D23"/>
    <w:rsid w:val="006957A0"/>
    <w:rsid w:val="0069668D"/>
    <w:rsid w:val="006A11C2"/>
    <w:rsid w:val="006A1548"/>
    <w:rsid w:val="006A31D2"/>
    <w:rsid w:val="006A7CC0"/>
    <w:rsid w:val="006B055A"/>
    <w:rsid w:val="006B6C6D"/>
    <w:rsid w:val="006B7473"/>
    <w:rsid w:val="006C1AE6"/>
    <w:rsid w:val="006C2BDF"/>
    <w:rsid w:val="006C40F8"/>
    <w:rsid w:val="006C42E2"/>
    <w:rsid w:val="006C49AA"/>
    <w:rsid w:val="006C4BDA"/>
    <w:rsid w:val="006C4F65"/>
    <w:rsid w:val="006C5672"/>
    <w:rsid w:val="006C567D"/>
    <w:rsid w:val="006C5B68"/>
    <w:rsid w:val="006C7D02"/>
    <w:rsid w:val="006D0337"/>
    <w:rsid w:val="006D0E3D"/>
    <w:rsid w:val="006D389D"/>
    <w:rsid w:val="006D3E57"/>
    <w:rsid w:val="006D6281"/>
    <w:rsid w:val="006D6F35"/>
    <w:rsid w:val="006D72D8"/>
    <w:rsid w:val="006D774D"/>
    <w:rsid w:val="006D7953"/>
    <w:rsid w:val="006D7EBA"/>
    <w:rsid w:val="006D7EF3"/>
    <w:rsid w:val="006E0C64"/>
    <w:rsid w:val="006E2A61"/>
    <w:rsid w:val="006E335A"/>
    <w:rsid w:val="006E77F6"/>
    <w:rsid w:val="006E7A61"/>
    <w:rsid w:val="006F1083"/>
    <w:rsid w:val="006F1E52"/>
    <w:rsid w:val="006F4AF1"/>
    <w:rsid w:val="006F5D12"/>
    <w:rsid w:val="006F60F8"/>
    <w:rsid w:val="006F7A5C"/>
    <w:rsid w:val="006F7DDE"/>
    <w:rsid w:val="007001DB"/>
    <w:rsid w:val="007032CF"/>
    <w:rsid w:val="00707DBA"/>
    <w:rsid w:val="0071251B"/>
    <w:rsid w:val="00712CB1"/>
    <w:rsid w:val="00713020"/>
    <w:rsid w:val="00713443"/>
    <w:rsid w:val="00715DAF"/>
    <w:rsid w:val="007169FE"/>
    <w:rsid w:val="00716C6E"/>
    <w:rsid w:val="0071713B"/>
    <w:rsid w:val="007173BD"/>
    <w:rsid w:val="00717509"/>
    <w:rsid w:val="00720E7A"/>
    <w:rsid w:val="0072173A"/>
    <w:rsid w:val="0072233F"/>
    <w:rsid w:val="007224EC"/>
    <w:rsid w:val="00722D44"/>
    <w:rsid w:val="0072461B"/>
    <w:rsid w:val="00726397"/>
    <w:rsid w:val="00727434"/>
    <w:rsid w:val="00731E6A"/>
    <w:rsid w:val="0073230C"/>
    <w:rsid w:val="007330F5"/>
    <w:rsid w:val="00733850"/>
    <w:rsid w:val="00734E19"/>
    <w:rsid w:val="00735563"/>
    <w:rsid w:val="00736E7F"/>
    <w:rsid w:val="00736FB6"/>
    <w:rsid w:val="00742849"/>
    <w:rsid w:val="00745CE5"/>
    <w:rsid w:val="00746857"/>
    <w:rsid w:val="00750311"/>
    <w:rsid w:val="007522A6"/>
    <w:rsid w:val="00753D72"/>
    <w:rsid w:val="00753E18"/>
    <w:rsid w:val="007551D8"/>
    <w:rsid w:val="0075553E"/>
    <w:rsid w:val="00762220"/>
    <w:rsid w:val="00763C80"/>
    <w:rsid w:val="00764A12"/>
    <w:rsid w:val="00764F17"/>
    <w:rsid w:val="007674B3"/>
    <w:rsid w:val="00770EFB"/>
    <w:rsid w:val="00772283"/>
    <w:rsid w:val="00774B74"/>
    <w:rsid w:val="00774F3E"/>
    <w:rsid w:val="007756D6"/>
    <w:rsid w:val="00775E48"/>
    <w:rsid w:val="00776924"/>
    <w:rsid w:val="00777280"/>
    <w:rsid w:val="00781119"/>
    <w:rsid w:val="00782867"/>
    <w:rsid w:val="00782D55"/>
    <w:rsid w:val="00782FFC"/>
    <w:rsid w:val="007843B3"/>
    <w:rsid w:val="007848B2"/>
    <w:rsid w:val="007870CB"/>
    <w:rsid w:val="00787A4B"/>
    <w:rsid w:val="00790FB1"/>
    <w:rsid w:val="0079194D"/>
    <w:rsid w:val="00791A73"/>
    <w:rsid w:val="00791B72"/>
    <w:rsid w:val="00791E1B"/>
    <w:rsid w:val="007931A2"/>
    <w:rsid w:val="00793BBF"/>
    <w:rsid w:val="00793F46"/>
    <w:rsid w:val="007956A7"/>
    <w:rsid w:val="00795AA0"/>
    <w:rsid w:val="00796D04"/>
    <w:rsid w:val="00796E76"/>
    <w:rsid w:val="00797141"/>
    <w:rsid w:val="007A3141"/>
    <w:rsid w:val="007A38F4"/>
    <w:rsid w:val="007A4964"/>
    <w:rsid w:val="007A7800"/>
    <w:rsid w:val="007B21FC"/>
    <w:rsid w:val="007B2BB6"/>
    <w:rsid w:val="007B3024"/>
    <w:rsid w:val="007B572A"/>
    <w:rsid w:val="007C0D39"/>
    <w:rsid w:val="007C1219"/>
    <w:rsid w:val="007C1B02"/>
    <w:rsid w:val="007C2701"/>
    <w:rsid w:val="007C3298"/>
    <w:rsid w:val="007C3515"/>
    <w:rsid w:val="007C3B22"/>
    <w:rsid w:val="007C494C"/>
    <w:rsid w:val="007C4D58"/>
    <w:rsid w:val="007D04E9"/>
    <w:rsid w:val="007D080C"/>
    <w:rsid w:val="007D08AB"/>
    <w:rsid w:val="007D0C7E"/>
    <w:rsid w:val="007D2D88"/>
    <w:rsid w:val="007D58BC"/>
    <w:rsid w:val="007D6532"/>
    <w:rsid w:val="007D65DA"/>
    <w:rsid w:val="007D6BA6"/>
    <w:rsid w:val="007D7533"/>
    <w:rsid w:val="007E1A97"/>
    <w:rsid w:val="007E1E76"/>
    <w:rsid w:val="007E27C9"/>
    <w:rsid w:val="007E2CF9"/>
    <w:rsid w:val="007E2E83"/>
    <w:rsid w:val="007E3DDB"/>
    <w:rsid w:val="007E5329"/>
    <w:rsid w:val="007E5B61"/>
    <w:rsid w:val="007E6C28"/>
    <w:rsid w:val="007E78D7"/>
    <w:rsid w:val="007F0C4B"/>
    <w:rsid w:val="007F1193"/>
    <w:rsid w:val="007F1BE4"/>
    <w:rsid w:val="007F42DA"/>
    <w:rsid w:val="007F66FA"/>
    <w:rsid w:val="007F680A"/>
    <w:rsid w:val="007F6C1C"/>
    <w:rsid w:val="00801FFD"/>
    <w:rsid w:val="008040D6"/>
    <w:rsid w:val="00804400"/>
    <w:rsid w:val="00804D84"/>
    <w:rsid w:val="00806B15"/>
    <w:rsid w:val="00806C28"/>
    <w:rsid w:val="00806DBB"/>
    <w:rsid w:val="00812BD7"/>
    <w:rsid w:val="008162BC"/>
    <w:rsid w:val="008166CA"/>
    <w:rsid w:val="00817375"/>
    <w:rsid w:val="0081782D"/>
    <w:rsid w:val="00817B8F"/>
    <w:rsid w:val="00823A99"/>
    <w:rsid w:val="008240D6"/>
    <w:rsid w:val="00824C00"/>
    <w:rsid w:val="0082747E"/>
    <w:rsid w:val="0083085C"/>
    <w:rsid w:val="00830C02"/>
    <w:rsid w:val="008324AA"/>
    <w:rsid w:val="00832C70"/>
    <w:rsid w:val="00833CC8"/>
    <w:rsid w:val="008343E1"/>
    <w:rsid w:val="00834D24"/>
    <w:rsid w:val="00834DBF"/>
    <w:rsid w:val="00834E18"/>
    <w:rsid w:val="00835ABA"/>
    <w:rsid w:val="00836DDE"/>
    <w:rsid w:val="00842D82"/>
    <w:rsid w:val="008449BF"/>
    <w:rsid w:val="008451CC"/>
    <w:rsid w:val="00846404"/>
    <w:rsid w:val="00847511"/>
    <w:rsid w:val="00847C48"/>
    <w:rsid w:val="0085114A"/>
    <w:rsid w:val="00851204"/>
    <w:rsid w:val="00853CE4"/>
    <w:rsid w:val="0085450E"/>
    <w:rsid w:val="008551FF"/>
    <w:rsid w:val="00855B85"/>
    <w:rsid w:val="00855CC3"/>
    <w:rsid w:val="008561F0"/>
    <w:rsid w:val="00857907"/>
    <w:rsid w:val="00857D5A"/>
    <w:rsid w:val="00857DA5"/>
    <w:rsid w:val="00860084"/>
    <w:rsid w:val="008600FC"/>
    <w:rsid w:val="00863009"/>
    <w:rsid w:val="0086324D"/>
    <w:rsid w:val="00863A5A"/>
    <w:rsid w:val="00864651"/>
    <w:rsid w:val="00864665"/>
    <w:rsid w:val="00865322"/>
    <w:rsid w:val="00866116"/>
    <w:rsid w:val="00866337"/>
    <w:rsid w:val="008677E9"/>
    <w:rsid w:val="00870F79"/>
    <w:rsid w:val="008716F3"/>
    <w:rsid w:val="00872B83"/>
    <w:rsid w:val="00872D5F"/>
    <w:rsid w:val="00874BAD"/>
    <w:rsid w:val="008751C5"/>
    <w:rsid w:val="00875B9C"/>
    <w:rsid w:val="00887D53"/>
    <w:rsid w:val="00896429"/>
    <w:rsid w:val="008966E9"/>
    <w:rsid w:val="008973BB"/>
    <w:rsid w:val="00897A85"/>
    <w:rsid w:val="008A0DA8"/>
    <w:rsid w:val="008A405E"/>
    <w:rsid w:val="008A4A7E"/>
    <w:rsid w:val="008A4EAA"/>
    <w:rsid w:val="008A712C"/>
    <w:rsid w:val="008B0C64"/>
    <w:rsid w:val="008B3164"/>
    <w:rsid w:val="008B3C79"/>
    <w:rsid w:val="008B40BE"/>
    <w:rsid w:val="008B4E96"/>
    <w:rsid w:val="008B4F9B"/>
    <w:rsid w:val="008B62E5"/>
    <w:rsid w:val="008B6D09"/>
    <w:rsid w:val="008B71F0"/>
    <w:rsid w:val="008B7990"/>
    <w:rsid w:val="008C0FF3"/>
    <w:rsid w:val="008C1F2E"/>
    <w:rsid w:val="008C46AB"/>
    <w:rsid w:val="008C4AB9"/>
    <w:rsid w:val="008C4C4A"/>
    <w:rsid w:val="008C534F"/>
    <w:rsid w:val="008C6A1D"/>
    <w:rsid w:val="008C7AA8"/>
    <w:rsid w:val="008D280F"/>
    <w:rsid w:val="008D3D20"/>
    <w:rsid w:val="008D3D83"/>
    <w:rsid w:val="008D6958"/>
    <w:rsid w:val="008D775F"/>
    <w:rsid w:val="008D7841"/>
    <w:rsid w:val="008E1449"/>
    <w:rsid w:val="008E2972"/>
    <w:rsid w:val="008E3050"/>
    <w:rsid w:val="008E4D46"/>
    <w:rsid w:val="008E562D"/>
    <w:rsid w:val="008E5DE3"/>
    <w:rsid w:val="008E6540"/>
    <w:rsid w:val="008F1D39"/>
    <w:rsid w:val="008F284D"/>
    <w:rsid w:val="008F2960"/>
    <w:rsid w:val="008F2C1A"/>
    <w:rsid w:val="008F4304"/>
    <w:rsid w:val="008F5FC8"/>
    <w:rsid w:val="008F7C81"/>
    <w:rsid w:val="00900A55"/>
    <w:rsid w:val="0090109A"/>
    <w:rsid w:val="009018D8"/>
    <w:rsid w:val="00902F90"/>
    <w:rsid w:val="00904474"/>
    <w:rsid w:val="009078CA"/>
    <w:rsid w:val="0091027A"/>
    <w:rsid w:val="009123AB"/>
    <w:rsid w:val="00914A16"/>
    <w:rsid w:val="00915C23"/>
    <w:rsid w:val="0091709D"/>
    <w:rsid w:val="00917CBA"/>
    <w:rsid w:val="00920441"/>
    <w:rsid w:val="00921492"/>
    <w:rsid w:val="009234EF"/>
    <w:rsid w:val="0092389B"/>
    <w:rsid w:val="0092417B"/>
    <w:rsid w:val="00926A27"/>
    <w:rsid w:val="00926E18"/>
    <w:rsid w:val="00930983"/>
    <w:rsid w:val="00930B92"/>
    <w:rsid w:val="00931087"/>
    <w:rsid w:val="00932810"/>
    <w:rsid w:val="00932EF2"/>
    <w:rsid w:val="00932FF5"/>
    <w:rsid w:val="009341C7"/>
    <w:rsid w:val="00937FAE"/>
    <w:rsid w:val="009405CB"/>
    <w:rsid w:val="00942222"/>
    <w:rsid w:val="00942725"/>
    <w:rsid w:val="00942FD9"/>
    <w:rsid w:val="00943241"/>
    <w:rsid w:val="00946FE1"/>
    <w:rsid w:val="00947075"/>
    <w:rsid w:val="00947387"/>
    <w:rsid w:val="00950050"/>
    <w:rsid w:val="009507A3"/>
    <w:rsid w:val="00950B6E"/>
    <w:rsid w:val="00953476"/>
    <w:rsid w:val="009548BB"/>
    <w:rsid w:val="009557EB"/>
    <w:rsid w:val="009573C7"/>
    <w:rsid w:val="00961836"/>
    <w:rsid w:val="00962108"/>
    <w:rsid w:val="00964C47"/>
    <w:rsid w:val="009677E6"/>
    <w:rsid w:val="0097008A"/>
    <w:rsid w:val="00972349"/>
    <w:rsid w:val="00972714"/>
    <w:rsid w:val="00973301"/>
    <w:rsid w:val="00973789"/>
    <w:rsid w:val="009738A6"/>
    <w:rsid w:val="009760F7"/>
    <w:rsid w:val="0097695C"/>
    <w:rsid w:val="009800B4"/>
    <w:rsid w:val="00980AE1"/>
    <w:rsid w:val="00980B8F"/>
    <w:rsid w:val="0098345A"/>
    <w:rsid w:val="00984C44"/>
    <w:rsid w:val="0098520E"/>
    <w:rsid w:val="00986D61"/>
    <w:rsid w:val="00987073"/>
    <w:rsid w:val="0098731B"/>
    <w:rsid w:val="00990D65"/>
    <w:rsid w:val="009922E1"/>
    <w:rsid w:val="00992627"/>
    <w:rsid w:val="00992F15"/>
    <w:rsid w:val="00993818"/>
    <w:rsid w:val="009940D6"/>
    <w:rsid w:val="00994674"/>
    <w:rsid w:val="00994F0E"/>
    <w:rsid w:val="0099518C"/>
    <w:rsid w:val="00996903"/>
    <w:rsid w:val="00996D7B"/>
    <w:rsid w:val="00997510"/>
    <w:rsid w:val="009A027C"/>
    <w:rsid w:val="009A04D3"/>
    <w:rsid w:val="009A253D"/>
    <w:rsid w:val="009A2F3D"/>
    <w:rsid w:val="009A3D67"/>
    <w:rsid w:val="009A4B67"/>
    <w:rsid w:val="009A53BC"/>
    <w:rsid w:val="009A773A"/>
    <w:rsid w:val="009B04C4"/>
    <w:rsid w:val="009B0E5B"/>
    <w:rsid w:val="009B251C"/>
    <w:rsid w:val="009B2557"/>
    <w:rsid w:val="009B2BEF"/>
    <w:rsid w:val="009B5577"/>
    <w:rsid w:val="009B69F4"/>
    <w:rsid w:val="009C02F0"/>
    <w:rsid w:val="009C2072"/>
    <w:rsid w:val="009C4A69"/>
    <w:rsid w:val="009C59FD"/>
    <w:rsid w:val="009C7D7B"/>
    <w:rsid w:val="009D01B2"/>
    <w:rsid w:val="009D19F7"/>
    <w:rsid w:val="009D20A1"/>
    <w:rsid w:val="009D40D0"/>
    <w:rsid w:val="009D4120"/>
    <w:rsid w:val="009D4D9E"/>
    <w:rsid w:val="009D591D"/>
    <w:rsid w:val="009D5F6E"/>
    <w:rsid w:val="009D67AB"/>
    <w:rsid w:val="009D77E3"/>
    <w:rsid w:val="009E1088"/>
    <w:rsid w:val="009E21C9"/>
    <w:rsid w:val="009E4034"/>
    <w:rsid w:val="009E4947"/>
    <w:rsid w:val="009E5622"/>
    <w:rsid w:val="009E5884"/>
    <w:rsid w:val="009E5F9D"/>
    <w:rsid w:val="009E73C2"/>
    <w:rsid w:val="009F061A"/>
    <w:rsid w:val="009F153C"/>
    <w:rsid w:val="009F1C26"/>
    <w:rsid w:val="009F1F03"/>
    <w:rsid w:val="009F486A"/>
    <w:rsid w:val="009F4874"/>
    <w:rsid w:val="009F7414"/>
    <w:rsid w:val="00A00137"/>
    <w:rsid w:val="00A00468"/>
    <w:rsid w:val="00A00AF6"/>
    <w:rsid w:val="00A0199A"/>
    <w:rsid w:val="00A02F83"/>
    <w:rsid w:val="00A07809"/>
    <w:rsid w:val="00A1089E"/>
    <w:rsid w:val="00A10F54"/>
    <w:rsid w:val="00A11762"/>
    <w:rsid w:val="00A12E7F"/>
    <w:rsid w:val="00A137C0"/>
    <w:rsid w:val="00A13ACC"/>
    <w:rsid w:val="00A1593B"/>
    <w:rsid w:val="00A171E9"/>
    <w:rsid w:val="00A174A7"/>
    <w:rsid w:val="00A17951"/>
    <w:rsid w:val="00A2136E"/>
    <w:rsid w:val="00A236CF"/>
    <w:rsid w:val="00A26BC3"/>
    <w:rsid w:val="00A310D3"/>
    <w:rsid w:val="00A3204C"/>
    <w:rsid w:val="00A3249A"/>
    <w:rsid w:val="00A33433"/>
    <w:rsid w:val="00A3549B"/>
    <w:rsid w:val="00A35E9C"/>
    <w:rsid w:val="00A37660"/>
    <w:rsid w:val="00A377CF"/>
    <w:rsid w:val="00A3792D"/>
    <w:rsid w:val="00A37A4C"/>
    <w:rsid w:val="00A420BD"/>
    <w:rsid w:val="00A42DB2"/>
    <w:rsid w:val="00A51D26"/>
    <w:rsid w:val="00A56CF5"/>
    <w:rsid w:val="00A6017E"/>
    <w:rsid w:val="00A6234C"/>
    <w:rsid w:val="00A6483D"/>
    <w:rsid w:val="00A65BFA"/>
    <w:rsid w:val="00A6626A"/>
    <w:rsid w:val="00A66914"/>
    <w:rsid w:val="00A66F3C"/>
    <w:rsid w:val="00A673E7"/>
    <w:rsid w:val="00A73234"/>
    <w:rsid w:val="00A73542"/>
    <w:rsid w:val="00A7406D"/>
    <w:rsid w:val="00A74701"/>
    <w:rsid w:val="00A74F2B"/>
    <w:rsid w:val="00A75381"/>
    <w:rsid w:val="00A75D9C"/>
    <w:rsid w:val="00A77918"/>
    <w:rsid w:val="00A80E7B"/>
    <w:rsid w:val="00A82002"/>
    <w:rsid w:val="00A863C9"/>
    <w:rsid w:val="00A869B2"/>
    <w:rsid w:val="00A86DD2"/>
    <w:rsid w:val="00A87921"/>
    <w:rsid w:val="00A87BAC"/>
    <w:rsid w:val="00A901AC"/>
    <w:rsid w:val="00A904FB"/>
    <w:rsid w:val="00A917DC"/>
    <w:rsid w:val="00AA20BF"/>
    <w:rsid w:val="00AA3157"/>
    <w:rsid w:val="00AA4D3A"/>
    <w:rsid w:val="00AA55EC"/>
    <w:rsid w:val="00AA586C"/>
    <w:rsid w:val="00AA5BD0"/>
    <w:rsid w:val="00AA6438"/>
    <w:rsid w:val="00AB0F4A"/>
    <w:rsid w:val="00AB1DDC"/>
    <w:rsid w:val="00AB24B0"/>
    <w:rsid w:val="00AB3A99"/>
    <w:rsid w:val="00AB63D9"/>
    <w:rsid w:val="00AB68CE"/>
    <w:rsid w:val="00AB6B6B"/>
    <w:rsid w:val="00AC000F"/>
    <w:rsid w:val="00AC1591"/>
    <w:rsid w:val="00AC3329"/>
    <w:rsid w:val="00AC5129"/>
    <w:rsid w:val="00AE0CCC"/>
    <w:rsid w:val="00AE1063"/>
    <w:rsid w:val="00AE2B59"/>
    <w:rsid w:val="00AE396B"/>
    <w:rsid w:val="00AE3D0E"/>
    <w:rsid w:val="00AE58BA"/>
    <w:rsid w:val="00AE5FF5"/>
    <w:rsid w:val="00AE75B4"/>
    <w:rsid w:val="00AE78B4"/>
    <w:rsid w:val="00AF1572"/>
    <w:rsid w:val="00AF328B"/>
    <w:rsid w:val="00AF3EE7"/>
    <w:rsid w:val="00AF430A"/>
    <w:rsid w:val="00AF45F1"/>
    <w:rsid w:val="00AF6482"/>
    <w:rsid w:val="00AF6E2B"/>
    <w:rsid w:val="00AF71FF"/>
    <w:rsid w:val="00AF74CD"/>
    <w:rsid w:val="00B005EC"/>
    <w:rsid w:val="00B01717"/>
    <w:rsid w:val="00B057FC"/>
    <w:rsid w:val="00B10CB5"/>
    <w:rsid w:val="00B1113F"/>
    <w:rsid w:val="00B12038"/>
    <w:rsid w:val="00B13F7A"/>
    <w:rsid w:val="00B14416"/>
    <w:rsid w:val="00B1495C"/>
    <w:rsid w:val="00B15206"/>
    <w:rsid w:val="00B163A1"/>
    <w:rsid w:val="00B163BB"/>
    <w:rsid w:val="00B169BD"/>
    <w:rsid w:val="00B178E5"/>
    <w:rsid w:val="00B178F7"/>
    <w:rsid w:val="00B21B79"/>
    <w:rsid w:val="00B22974"/>
    <w:rsid w:val="00B23321"/>
    <w:rsid w:val="00B23525"/>
    <w:rsid w:val="00B24629"/>
    <w:rsid w:val="00B2579D"/>
    <w:rsid w:val="00B26EFE"/>
    <w:rsid w:val="00B32926"/>
    <w:rsid w:val="00B3326D"/>
    <w:rsid w:val="00B33585"/>
    <w:rsid w:val="00B346F0"/>
    <w:rsid w:val="00B35E35"/>
    <w:rsid w:val="00B365DB"/>
    <w:rsid w:val="00B36E61"/>
    <w:rsid w:val="00B402DE"/>
    <w:rsid w:val="00B4291D"/>
    <w:rsid w:val="00B43534"/>
    <w:rsid w:val="00B43CC9"/>
    <w:rsid w:val="00B44CDD"/>
    <w:rsid w:val="00B46E94"/>
    <w:rsid w:val="00B50D06"/>
    <w:rsid w:val="00B52F09"/>
    <w:rsid w:val="00B56E99"/>
    <w:rsid w:val="00B60ED2"/>
    <w:rsid w:val="00B620D5"/>
    <w:rsid w:val="00B62345"/>
    <w:rsid w:val="00B62E62"/>
    <w:rsid w:val="00B630FB"/>
    <w:rsid w:val="00B63EF5"/>
    <w:rsid w:val="00B649C1"/>
    <w:rsid w:val="00B71D58"/>
    <w:rsid w:val="00B73517"/>
    <w:rsid w:val="00B735E9"/>
    <w:rsid w:val="00B751EC"/>
    <w:rsid w:val="00B75C39"/>
    <w:rsid w:val="00B7661B"/>
    <w:rsid w:val="00B809ED"/>
    <w:rsid w:val="00B82B88"/>
    <w:rsid w:val="00B84A78"/>
    <w:rsid w:val="00B86141"/>
    <w:rsid w:val="00B87205"/>
    <w:rsid w:val="00B87CB2"/>
    <w:rsid w:val="00B87E06"/>
    <w:rsid w:val="00B921F7"/>
    <w:rsid w:val="00B944ED"/>
    <w:rsid w:val="00B947A5"/>
    <w:rsid w:val="00B95B6B"/>
    <w:rsid w:val="00B967AC"/>
    <w:rsid w:val="00B97A85"/>
    <w:rsid w:val="00B97C07"/>
    <w:rsid w:val="00BA0D49"/>
    <w:rsid w:val="00BA2284"/>
    <w:rsid w:val="00BA26F8"/>
    <w:rsid w:val="00BA3412"/>
    <w:rsid w:val="00BA6B2E"/>
    <w:rsid w:val="00BA7D65"/>
    <w:rsid w:val="00BB0D82"/>
    <w:rsid w:val="00BB13B7"/>
    <w:rsid w:val="00BB1811"/>
    <w:rsid w:val="00BB2E13"/>
    <w:rsid w:val="00BB3C91"/>
    <w:rsid w:val="00BB5A86"/>
    <w:rsid w:val="00BB70CE"/>
    <w:rsid w:val="00BB71A0"/>
    <w:rsid w:val="00BC15A8"/>
    <w:rsid w:val="00BC1BF5"/>
    <w:rsid w:val="00BC22BC"/>
    <w:rsid w:val="00BC28FE"/>
    <w:rsid w:val="00BC3500"/>
    <w:rsid w:val="00BC4302"/>
    <w:rsid w:val="00BC4E99"/>
    <w:rsid w:val="00BC4F24"/>
    <w:rsid w:val="00BC525E"/>
    <w:rsid w:val="00BC555D"/>
    <w:rsid w:val="00BC7D88"/>
    <w:rsid w:val="00BD0E11"/>
    <w:rsid w:val="00BD3B5F"/>
    <w:rsid w:val="00BD427E"/>
    <w:rsid w:val="00BD485E"/>
    <w:rsid w:val="00BD4F1C"/>
    <w:rsid w:val="00BD62F6"/>
    <w:rsid w:val="00BD6359"/>
    <w:rsid w:val="00BD668B"/>
    <w:rsid w:val="00BE0BB0"/>
    <w:rsid w:val="00BE0D4D"/>
    <w:rsid w:val="00BE12BB"/>
    <w:rsid w:val="00BE2472"/>
    <w:rsid w:val="00BE302B"/>
    <w:rsid w:val="00BE3AFD"/>
    <w:rsid w:val="00BE5091"/>
    <w:rsid w:val="00BE6AF4"/>
    <w:rsid w:val="00BE6ED5"/>
    <w:rsid w:val="00BE72CD"/>
    <w:rsid w:val="00BF1AD2"/>
    <w:rsid w:val="00BF2344"/>
    <w:rsid w:val="00BF46C7"/>
    <w:rsid w:val="00BF4760"/>
    <w:rsid w:val="00BF4990"/>
    <w:rsid w:val="00BF4DA2"/>
    <w:rsid w:val="00BF599D"/>
    <w:rsid w:val="00BF7B84"/>
    <w:rsid w:val="00C02803"/>
    <w:rsid w:val="00C0303B"/>
    <w:rsid w:val="00C05BCD"/>
    <w:rsid w:val="00C06B3E"/>
    <w:rsid w:val="00C072BF"/>
    <w:rsid w:val="00C074BF"/>
    <w:rsid w:val="00C07A44"/>
    <w:rsid w:val="00C11039"/>
    <w:rsid w:val="00C13C6D"/>
    <w:rsid w:val="00C17E1F"/>
    <w:rsid w:val="00C212EC"/>
    <w:rsid w:val="00C216C1"/>
    <w:rsid w:val="00C218B1"/>
    <w:rsid w:val="00C21D0B"/>
    <w:rsid w:val="00C225B1"/>
    <w:rsid w:val="00C22E6E"/>
    <w:rsid w:val="00C30314"/>
    <w:rsid w:val="00C30AF0"/>
    <w:rsid w:val="00C311AF"/>
    <w:rsid w:val="00C320F5"/>
    <w:rsid w:val="00C3368C"/>
    <w:rsid w:val="00C37974"/>
    <w:rsid w:val="00C4144D"/>
    <w:rsid w:val="00C435D9"/>
    <w:rsid w:val="00C437C4"/>
    <w:rsid w:val="00C43850"/>
    <w:rsid w:val="00C43CF1"/>
    <w:rsid w:val="00C462F0"/>
    <w:rsid w:val="00C4773D"/>
    <w:rsid w:val="00C50091"/>
    <w:rsid w:val="00C520BA"/>
    <w:rsid w:val="00C52137"/>
    <w:rsid w:val="00C52CB6"/>
    <w:rsid w:val="00C53025"/>
    <w:rsid w:val="00C530C7"/>
    <w:rsid w:val="00C54075"/>
    <w:rsid w:val="00C558F7"/>
    <w:rsid w:val="00C56188"/>
    <w:rsid w:val="00C569E0"/>
    <w:rsid w:val="00C6102F"/>
    <w:rsid w:val="00C62E44"/>
    <w:rsid w:val="00C62E63"/>
    <w:rsid w:val="00C649F0"/>
    <w:rsid w:val="00C6568D"/>
    <w:rsid w:val="00C71198"/>
    <w:rsid w:val="00C713B4"/>
    <w:rsid w:val="00C73084"/>
    <w:rsid w:val="00C74F22"/>
    <w:rsid w:val="00C754A5"/>
    <w:rsid w:val="00C75F8F"/>
    <w:rsid w:val="00C76A11"/>
    <w:rsid w:val="00C77234"/>
    <w:rsid w:val="00C8071A"/>
    <w:rsid w:val="00C8148C"/>
    <w:rsid w:val="00C83AA4"/>
    <w:rsid w:val="00C8481C"/>
    <w:rsid w:val="00C84880"/>
    <w:rsid w:val="00C84C3A"/>
    <w:rsid w:val="00C85614"/>
    <w:rsid w:val="00C8611B"/>
    <w:rsid w:val="00C90569"/>
    <w:rsid w:val="00C9113C"/>
    <w:rsid w:val="00C91950"/>
    <w:rsid w:val="00C9244C"/>
    <w:rsid w:val="00C94923"/>
    <w:rsid w:val="00C95C58"/>
    <w:rsid w:val="00C975EA"/>
    <w:rsid w:val="00CA030E"/>
    <w:rsid w:val="00CA12F5"/>
    <w:rsid w:val="00CA1617"/>
    <w:rsid w:val="00CA1625"/>
    <w:rsid w:val="00CA284E"/>
    <w:rsid w:val="00CA343B"/>
    <w:rsid w:val="00CA4AC2"/>
    <w:rsid w:val="00CA5859"/>
    <w:rsid w:val="00CA73B4"/>
    <w:rsid w:val="00CA73D7"/>
    <w:rsid w:val="00CA752E"/>
    <w:rsid w:val="00CA7CAA"/>
    <w:rsid w:val="00CB18B4"/>
    <w:rsid w:val="00CB23FD"/>
    <w:rsid w:val="00CB3841"/>
    <w:rsid w:val="00CB5096"/>
    <w:rsid w:val="00CB65B6"/>
    <w:rsid w:val="00CB6859"/>
    <w:rsid w:val="00CB73B5"/>
    <w:rsid w:val="00CC4A5F"/>
    <w:rsid w:val="00CC6274"/>
    <w:rsid w:val="00CC6836"/>
    <w:rsid w:val="00CD3542"/>
    <w:rsid w:val="00CD4023"/>
    <w:rsid w:val="00CD4603"/>
    <w:rsid w:val="00CD7A44"/>
    <w:rsid w:val="00CE0C25"/>
    <w:rsid w:val="00CE1DDD"/>
    <w:rsid w:val="00CE3024"/>
    <w:rsid w:val="00CE6CDD"/>
    <w:rsid w:val="00CE6F54"/>
    <w:rsid w:val="00CE71EA"/>
    <w:rsid w:val="00CF2D4F"/>
    <w:rsid w:val="00CF3F51"/>
    <w:rsid w:val="00CF6CA2"/>
    <w:rsid w:val="00CF753C"/>
    <w:rsid w:val="00D0205E"/>
    <w:rsid w:val="00D02193"/>
    <w:rsid w:val="00D03068"/>
    <w:rsid w:val="00D04212"/>
    <w:rsid w:val="00D04F25"/>
    <w:rsid w:val="00D0541D"/>
    <w:rsid w:val="00D061F3"/>
    <w:rsid w:val="00D06807"/>
    <w:rsid w:val="00D07EA4"/>
    <w:rsid w:val="00D113B0"/>
    <w:rsid w:val="00D11C36"/>
    <w:rsid w:val="00D1202C"/>
    <w:rsid w:val="00D12197"/>
    <w:rsid w:val="00D12369"/>
    <w:rsid w:val="00D124A7"/>
    <w:rsid w:val="00D13809"/>
    <w:rsid w:val="00D14FC7"/>
    <w:rsid w:val="00D150FE"/>
    <w:rsid w:val="00D155B6"/>
    <w:rsid w:val="00D21AC6"/>
    <w:rsid w:val="00D21C2F"/>
    <w:rsid w:val="00D23479"/>
    <w:rsid w:val="00D235AB"/>
    <w:rsid w:val="00D2524B"/>
    <w:rsid w:val="00D2608A"/>
    <w:rsid w:val="00D2645B"/>
    <w:rsid w:val="00D30625"/>
    <w:rsid w:val="00D335E8"/>
    <w:rsid w:val="00D339DE"/>
    <w:rsid w:val="00D33E6B"/>
    <w:rsid w:val="00D34EAE"/>
    <w:rsid w:val="00D367F2"/>
    <w:rsid w:val="00D36930"/>
    <w:rsid w:val="00D37022"/>
    <w:rsid w:val="00D37619"/>
    <w:rsid w:val="00D402F0"/>
    <w:rsid w:val="00D41967"/>
    <w:rsid w:val="00D42159"/>
    <w:rsid w:val="00D424C0"/>
    <w:rsid w:val="00D42674"/>
    <w:rsid w:val="00D42F22"/>
    <w:rsid w:val="00D447DF"/>
    <w:rsid w:val="00D453EE"/>
    <w:rsid w:val="00D46D32"/>
    <w:rsid w:val="00D478E0"/>
    <w:rsid w:val="00D50F6A"/>
    <w:rsid w:val="00D52498"/>
    <w:rsid w:val="00D53B6D"/>
    <w:rsid w:val="00D555F9"/>
    <w:rsid w:val="00D55CA6"/>
    <w:rsid w:val="00D574F9"/>
    <w:rsid w:val="00D57A4D"/>
    <w:rsid w:val="00D601AB"/>
    <w:rsid w:val="00D618D4"/>
    <w:rsid w:val="00D6312A"/>
    <w:rsid w:val="00D645CA"/>
    <w:rsid w:val="00D65B6B"/>
    <w:rsid w:val="00D716E0"/>
    <w:rsid w:val="00D71DA2"/>
    <w:rsid w:val="00D72296"/>
    <w:rsid w:val="00D72A30"/>
    <w:rsid w:val="00D73095"/>
    <w:rsid w:val="00D73685"/>
    <w:rsid w:val="00D73ED8"/>
    <w:rsid w:val="00D740D9"/>
    <w:rsid w:val="00D803B7"/>
    <w:rsid w:val="00D80A15"/>
    <w:rsid w:val="00D81F2D"/>
    <w:rsid w:val="00D82FAE"/>
    <w:rsid w:val="00D864D0"/>
    <w:rsid w:val="00D87154"/>
    <w:rsid w:val="00D87505"/>
    <w:rsid w:val="00D87632"/>
    <w:rsid w:val="00D902FE"/>
    <w:rsid w:val="00D90835"/>
    <w:rsid w:val="00D915AA"/>
    <w:rsid w:val="00D928BE"/>
    <w:rsid w:val="00D92B1C"/>
    <w:rsid w:val="00D93274"/>
    <w:rsid w:val="00D9411D"/>
    <w:rsid w:val="00D95772"/>
    <w:rsid w:val="00D96578"/>
    <w:rsid w:val="00D97E03"/>
    <w:rsid w:val="00DA0250"/>
    <w:rsid w:val="00DA0776"/>
    <w:rsid w:val="00DA1D8C"/>
    <w:rsid w:val="00DA27DC"/>
    <w:rsid w:val="00DA2FD1"/>
    <w:rsid w:val="00DA4A18"/>
    <w:rsid w:val="00DA4B0D"/>
    <w:rsid w:val="00DA4B71"/>
    <w:rsid w:val="00DA5558"/>
    <w:rsid w:val="00DA6899"/>
    <w:rsid w:val="00DA6FC2"/>
    <w:rsid w:val="00DA765D"/>
    <w:rsid w:val="00DB1D64"/>
    <w:rsid w:val="00DB2421"/>
    <w:rsid w:val="00DB61EC"/>
    <w:rsid w:val="00DB7141"/>
    <w:rsid w:val="00DB73F1"/>
    <w:rsid w:val="00DC155E"/>
    <w:rsid w:val="00DC1AD4"/>
    <w:rsid w:val="00DC2BA9"/>
    <w:rsid w:val="00DC5FEE"/>
    <w:rsid w:val="00DC65F8"/>
    <w:rsid w:val="00DC6C5A"/>
    <w:rsid w:val="00DC7249"/>
    <w:rsid w:val="00DC7641"/>
    <w:rsid w:val="00DC7EAD"/>
    <w:rsid w:val="00DD25C8"/>
    <w:rsid w:val="00DD266F"/>
    <w:rsid w:val="00DD2A8E"/>
    <w:rsid w:val="00DD33FA"/>
    <w:rsid w:val="00DD60E3"/>
    <w:rsid w:val="00DD649F"/>
    <w:rsid w:val="00DE0AE7"/>
    <w:rsid w:val="00DE0F42"/>
    <w:rsid w:val="00DE250A"/>
    <w:rsid w:val="00DE285F"/>
    <w:rsid w:val="00DE2DA2"/>
    <w:rsid w:val="00DE441F"/>
    <w:rsid w:val="00DE56F9"/>
    <w:rsid w:val="00DE5844"/>
    <w:rsid w:val="00DF29C0"/>
    <w:rsid w:val="00DF2E6C"/>
    <w:rsid w:val="00DF3B1B"/>
    <w:rsid w:val="00DF3C89"/>
    <w:rsid w:val="00DF476A"/>
    <w:rsid w:val="00DF6E85"/>
    <w:rsid w:val="00E005C3"/>
    <w:rsid w:val="00E01A0F"/>
    <w:rsid w:val="00E01E6C"/>
    <w:rsid w:val="00E0290D"/>
    <w:rsid w:val="00E02D6D"/>
    <w:rsid w:val="00E106DD"/>
    <w:rsid w:val="00E12172"/>
    <w:rsid w:val="00E12604"/>
    <w:rsid w:val="00E137D8"/>
    <w:rsid w:val="00E13BEC"/>
    <w:rsid w:val="00E149BC"/>
    <w:rsid w:val="00E1618C"/>
    <w:rsid w:val="00E16454"/>
    <w:rsid w:val="00E16C1B"/>
    <w:rsid w:val="00E170AB"/>
    <w:rsid w:val="00E230D8"/>
    <w:rsid w:val="00E2514C"/>
    <w:rsid w:val="00E2544E"/>
    <w:rsid w:val="00E26FB2"/>
    <w:rsid w:val="00E3025C"/>
    <w:rsid w:val="00E303D7"/>
    <w:rsid w:val="00E303F4"/>
    <w:rsid w:val="00E31941"/>
    <w:rsid w:val="00E31DE0"/>
    <w:rsid w:val="00E328B3"/>
    <w:rsid w:val="00E337A0"/>
    <w:rsid w:val="00E33913"/>
    <w:rsid w:val="00E4118B"/>
    <w:rsid w:val="00E44010"/>
    <w:rsid w:val="00E4473B"/>
    <w:rsid w:val="00E464A4"/>
    <w:rsid w:val="00E4696D"/>
    <w:rsid w:val="00E5079C"/>
    <w:rsid w:val="00E5082A"/>
    <w:rsid w:val="00E50AEF"/>
    <w:rsid w:val="00E51735"/>
    <w:rsid w:val="00E5173E"/>
    <w:rsid w:val="00E52F7A"/>
    <w:rsid w:val="00E542CA"/>
    <w:rsid w:val="00E54817"/>
    <w:rsid w:val="00E5741C"/>
    <w:rsid w:val="00E609ED"/>
    <w:rsid w:val="00E63DDE"/>
    <w:rsid w:val="00E643E7"/>
    <w:rsid w:val="00E6506D"/>
    <w:rsid w:val="00E654FA"/>
    <w:rsid w:val="00E6705F"/>
    <w:rsid w:val="00E67344"/>
    <w:rsid w:val="00E675F4"/>
    <w:rsid w:val="00E7119A"/>
    <w:rsid w:val="00E71826"/>
    <w:rsid w:val="00E71CC4"/>
    <w:rsid w:val="00E729C1"/>
    <w:rsid w:val="00E73B71"/>
    <w:rsid w:val="00E76DD5"/>
    <w:rsid w:val="00E76FB7"/>
    <w:rsid w:val="00E77DF0"/>
    <w:rsid w:val="00E819B9"/>
    <w:rsid w:val="00E824E2"/>
    <w:rsid w:val="00E826FB"/>
    <w:rsid w:val="00E83F86"/>
    <w:rsid w:val="00E855E0"/>
    <w:rsid w:val="00E870A9"/>
    <w:rsid w:val="00E878E0"/>
    <w:rsid w:val="00E87F23"/>
    <w:rsid w:val="00E91BFB"/>
    <w:rsid w:val="00E92177"/>
    <w:rsid w:val="00E94CD3"/>
    <w:rsid w:val="00E950CA"/>
    <w:rsid w:val="00E97824"/>
    <w:rsid w:val="00EA045C"/>
    <w:rsid w:val="00EA11B2"/>
    <w:rsid w:val="00EA2092"/>
    <w:rsid w:val="00EA6F89"/>
    <w:rsid w:val="00EB0164"/>
    <w:rsid w:val="00EB0926"/>
    <w:rsid w:val="00EB1CA9"/>
    <w:rsid w:val="00EB3B2F"/>
    <w:rsid w:val="00EB437C"/>
    <w:rsid w:val="00EB548A"/>
    <w:rsid w:val="00EB76CD"/>
    <w:rsid w:val="00EC0A35"/>
    <w:rsid w:val="00EC27F7"/>
    <w:rsid w:val="00EC3439"/>
    <w:rsid w:val="00EC5EAF"/>
    <w:rsid w:val="00EC5F9C"/>
    <w:rsid w:val="00EC71EE"/>
    <w:rsid w:val="00ED00F7"/>
    <w:rsid w:val="00ED1A92"/>
    <w:rsid w:val="00ED2184"/>
    <w:rsid w:val="00ED3AFC"/>
    <w:rsid w:val="00ED4159"/>
    <w:rsid w:val="00ED7083"/>
    <w:rsid w:val="00EE0CF4"/>
    <w:rsid w:val="00EE1167"/>
    <w:rsid w:val="00EE2186"/>
    <w:rsid w:val="00EE2E9F"/>
    <w:rsid w:val="00EE3320"/>
    <w:rsid w:val="00EE6911"/>
    <w:rsid w:val="00EE7355"/>
    <w:rsid w:val="00EE79E1"/>
    <w:rsid w:val="00EF05F7"/>
    <w:rsid w:val="00EF164C"/>
    <w:rsid w:val="00F01DDA"/>
    <w:rsid w:val="00F041B2"/>
    <w:rsid w:val="00F04DD2"/>
    <w:rsid w:val="00F050C6"/>
    <w:rsid w:val="00F05BFE"/>
    <w:rsid w:val="00F05C10"/>
    <w:rsid w:val="00F05EB4"/>
    <w:rsid w:val="00F0628F"/>
    <w:rsid w:val="00F06710"/>
    <w:rsid w:val="00F076D8"/>
    <w:rsid w:val="00F07DF8"/>
    <w:rsid w:val="00F100C9"/>
    <w:rsid w:val="00F12348"/>
    <w:rsid w:val="00F1281A"/>
    <w:rsid w:val="00F1357E"/>
    <w:rsid w:val="00F137F1"/>
    <w:rsid w:val="00F13B45"/>
    <w:rsid w:val="00F16B5E"/>
    <w:rsid w:val="00F17A04"/>
    <w:rsid w:val="00F17BD8"/>
    <w:rsid w:val="00F17FA9"/>
    <w:rsid w:val="00F21F87"/>
    <w:rsid w:val="00F231AB"/>
    <w:rsid w:val="00F232CC"/>
    <w:rsid w:val="00F24996"/>
    <w:rsid w:val="00F31CFB"/>
    <w:rsid w:val="00F34CFC"/>
    <w:rsid w:val="00F355B8"/>
    <w:rsid w:val="00F37316"/>
    <w:rsid w:val="00F42E95"/>
    <w:rsid w:val="00F435A5"/>
    <w:rsid w:val="00F45712"/>
    <w:rsid w:val="00F46866"/>
    <w:rsid w:val="00F469F7"/>
    <w:rsid w:val="00F47D00"/>
    <w:rsid w:val="00F505C1"/>
    <w:rsid w:val="00F5103E"/>
    <w:rsid w:val="00F51184"/>
    <w:rsid w:val="00F52E00"/>
    <w:rsid w:val="00F534CE"/>
    <w:rsid w:val="00F54EDE"/>
    <w:rsid w:val="00F60294"/>
    <w:rsid w:val="00F615A2"/>
    <w:rsid w:val="00F6164B"/>
    <w:rsid w:val="00F626F1"/>
    <w:rsid w:val="00F63834"/>
    <w:rsid w:val="00F63BDA"/>
    <w:rsid w:val="00F64424"/>
    <w:rsid w:val="00F64BEA"/>
    <w:rsid w:val="00F64BFB"/>
    <w:rsid w:val="00F67802"/>
    <w:rsid w:val="00F70C41"/>
    <w:rsid w:val="00F7129C"/>
    <w:rsid w:val="00F71F27"/>
    <w:rsid w:val="00F7332F"/>
    <w:rsid w:val="00F74FE6"/>
    <w:rsid w:val="00F754EA"/>
    <w:rsid w:val="00F76160"/>
    <w:rsid w:val="00F77043"/>
    <w:rsid w:val="00F806D1"/>
    <w:rsid w:val="00F815C4"/>
    <w:rsid w:val="00F81669"/>
    <w:rsid w:val="00F81FEE"/>
    <w:rsid w:val="00F82786"/>
    <w:rsid w:val="00F843B9"/>
    <w:rsid w:val="00F85441"/>
    <w:rsid w:val="00F85EF6"/>
    <w:rsid w:val="00F862E5"/>
    <w:rsid w:val="00F90B8B"/>
    <w:rsid w:val="00F924DC"/>
    <w:rsid w:val="00F94317"/>
    <w:rsid w:val="00F95648"/>
    <w:rsid w:val="00F96F92"/>
    <w:rsid w:val="00F97741"/>
    <w:rsid w:val="00F9778F"/>
    <w:rsid w:val="00F97793"/>
    <w:rsid w:val="00F97CC0"/>
    <w:rsid w:val="00FA0EF2"/>
    <w:rsid w:val="00FA1803"/>
    <w:rsid w:val="00FA1D4C"/>
    <w:rsid w:val="00FA2FD7"/>
    <w:rsid w:val="00FA3102"/>
    <w:rsid w:val="00FA3A93"/>
    <w:rsid w:val="00FA477B"/>
    <w:rsid w:val="00FA62AC"/>
    <w:rsid w:val="00FA6732"/>
    <w:rsid w:val="00FA6C14"/>
    <w:rsid w:val="00FB0570"/>
    <w:rsid w:val="00FB133A"/>
    <w:rsid w:val="00FB193C"/>
    <w:rsid w:val="00FB1EEF"/>
    <w:rsid w:val="00FB7F79"/>
    <w:rsid w:val="00FC10AC"/>
    <w:rsid w:val="00FC3048"/>
    <w:rsid w:val="00FC3C47"/>
    <w:rsid w:val="00FC41B6"/>
    <w:rsid w:val="00FC6985"/>
    <w:rsid w:val="00FC6D50"/>
    <w:rsid w:val="00FC6FDC"/>
    <w:rsid w:val="00FC77C4"/>
    <w:rsid w:val="00FD2DA2"/>
    <w:rsid w:val="00FD3085"/>
    <w:rsid w:val="00FD40DC"/>
    <w:rsid w:val="00FD4119"/>
    <w:rsid w:val="00FD4728"/>
    <w:rsid w:val="00FD5C90"/>
    <w:rsid w:val="00FD685A"/>
    <w:rsid w:val="00FD6CF9"/>
    <w:rsid w:val="00FD760E"/>
    <w:rsid w:val="00FE06C7"/>
    <w:rsid w:val="00FE0D72"/>
    <w:rsid w:val="00FE10BA"/>
    <w:rsid w:val="00FE28CA"/>
    <w:rsid w:val="00FE3132"/>
    <w:rsid w:val="00FE345D"/>
    <w:rsid w:val="00FE38B7"/>
    <w:rsid w:val="00FE4ACD"/>
    <w:rsid w:val="00FE4D74"/>
    <w:rsid w:val="00FE57DA"/>
    <w:rsid w:val="00FE77DE"/>
    <w:rsid w:val="00FE7F12"/>
    <w:rsid w:val="00FF048E"/>
    <w:rsid w:val="00FF3A41"/>
    <w:rsid w:val="00FF3AAF"/>
    <w:rsid w:val="00FF3B18"/>
    <w:rsid w:val="00FF5D42"/>
    <w:rsid w:val="00FF64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D54DD3F1-4B66-40C2-A843-4002A472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1088"/>
    <w:pPr>
      <w:widowControl w:val="0"/>
      <w:autoSpaceDE w:val="0"/>
      <w:autoSpaceDN w:val="0"/>
      <w:adjustRightInd w:val="0"/>
    </w:pPr>
    <w:rPr>
      <w:rFonts w:ascii="AR NewHeiB5 Bold" w:eastAsia="AR NewHeiB5 Bold" w:cs="AR NewHeiB5 Bold"/>
      <w:color w:val="000000"/>
      <w:kern w:val="0"/>
      <w:szCs w:val="24"/>
    </w:rPr>
  </w:style>
  <w:style w:type="character" w:customStyle="1" w:styleId="A9">
    <w:name w:val="A9"/>
    <w:uiPriority w:val="99"/>
    <w:rsid w:val="009E1088"/>
    <w:rPr>
      <w:rFonts w:cs="AR NewHeiB5 Bold"/>
      <w:b/>
      <w:bCs/>
      <w:color w:val="000000"/>
      <w:sz w:val="20"/>
      <w:szCs w:val="20"/>
      <w:u w:val="single"/>
    </w:rPr>
  </w:style>
  <w:style w:type="paragraph" w:styleId="a3">
    <w:name w:val="header"/>
    <w:basedOn w:val="a"/>
    <w:link w:val="a4"/>
    <w:uiPriority w:val="99"/>
    <w:unhideWhenUsed/>
    <w:rsid w:val="00D80A15"/>
    <w:pPr>
      <w:tabs>
        <w:tab w:val="center" w:pos="4153"/>
        <w:tab w:val="right" w:pos="8306"/>
      </w:tabs>
      <w:snapToGrid w:val="0"/>
    </w:pPr>
    <w:rPr>
      <w:sz w:val="20"/>
      <w:szCs w:val="20"/>
    </w:rPr>
  </w:style>
  <w:style w:type="character" w:customStyle="1" w:styleId="a4">
    <w:name w:val="頁首 字元"/>
    <w:basedOn w:val="a0"/>
    <w:link w:val="a3"/>
    <w:uiPriority w:val="99"/>
    <w:rsid w:val="00D80A15"/>
    <w:rPr>
      <w:sz w:val="20"/>
      <w:szCs w:val="20"/>
    </w:rPr>
  </w:style>
  <w:style w:type="paragraph" w:styleId="a5">
    <w:name w:val="footer"/>
    <w:basedOn w:val="a"/>
    <w:link w:val="a6"/>
    <w:uiPriority w:val="99"/>
    <w:unhideWhenUsed/>
    <w:rsid w:val="00D80A15"/>
    <w:pPr>
      <w:tabs>
        <w:tab w:val="center" w:pos="4153"/>
        <w:tab w:val="right" w:pos="8306"/>
      </w:tabs>
      <w:snapToGrid w:val="0"/>
    </w:pPr>
    <w:rPr>
      <w:sz w:val="20"/>
      <w:szCs w:val="20"/>
    </w:rPr>
  </w:style>
  <w:style w:type="character" w:customStyle="1" w:styleId="a6">
    <w:name w:val="頁尾 字元"/>
    <w:basedOn w:val="a0"/>
    <w:link w:val="a5"/>
    <w:uiPriority w:val="99"/>
    <w:rsid w:val="00D80A15"/>
    <w:rPr>
      <w:sz w:val="20"/>
      <w:szCs w:val="20"/>
    </w:rPr>
  </w:style>
  <w:style w:type="paragraph" w:styleId="a7">
    <w:name w:val="List Paragraph"/>
    <w:basedOn w:val="a"/>
    <w:qFormat/>
    <w:rsid w:val="00D80A15"/>
    <w:pPr>
      <w:ind w:leftChars="200" w:left="480"/>
    </w:pPr>
  </w:style>
  <w:style w:type="table" w:styleId="a8">
    <w:name w:val="Table Grid"/>
    <w:basedOn w:val="a1"/>
    <w:uiPriority w:val="39"/>
    <w:rsid w:val="002C2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8286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82867"/>
    <w:rPr>
      <w:rFonts w:asciiTheme="majorHAnsi" w:eastAsiaTheme="majorEastAsia" w:hAnsiTheme="majorHAnsi" w:cstheme="majorBidi"/>
      <w:sz w:val="18"/>
      <w:szCs w:val="18"/>
    </w:rPr>
  </w:style>
  <w:style w:type="paragraph" w:customStyle="1" w:styleId="Pa18">
    <w:name w:val="Pa18"/>
    <w:basedOn w:val="Default"/>
    <w:next w:val="Default"/>
    <w:uiPriority w:val="99"/>
    <w:rsid w:val="00246B68"/>
    <w:pPr>
      <w:spacing w:line="201" w:lineRule="atLeast"/>
    </w:pPr>
    <w:rPr>
      <w:rFonts w:cstheme="minorBidi"/>
      <w:color w:val="auto"/>
    </w:rPr>
  </w:style>
  <w:style w:type="character" w:customStyle="1" w:styleId="A26">
    <w:name w:val="A26"/>
    <w:uiPriority w:val="99"/>
    <w:rsid w:val="00246B68"/>
    <w:rPr>
      <w:rFonts w:ascii="Gill Sans Nova SemiBold" w:eastAsia="Gill Sans Nova SemiBold" w:cs="Gill Sans Nova SemiBold"/>
      <w:b/>
      <w:bCs/>
      <w:color w:val="000000"/>
      <w:sz w:val="22"/>
      <w:szCs w:val="22"/>
    </w:rPr>
  </w:style>
  <w:style w:type="character" w:styleId="ac">
    <w:name w:val="Placeholder Text"/>
    <w:basedOn w:val="a0"/>
    <w:uiPriority w:val="99"/>
    <w:semiHidden/>
    <w:rsid w:val="00614D2C"/>
    <w:rPr>
      <w:color w:val="808080"/>
    </w:rPr>
  </w:style>
  <w:style w:type="character" w:styleId="ad">
    <w:name w:val="annotation reference"/>
    <w:basedOn w:val="a0"/>
    <w:uiPriority w:val="99"/>
    <w:semiHidden/>
    <w:unhideWhenUsed/>
    <w:rsid w:val="00CA284E"/>
    <w:rPr>
      <w:sz w:val="18"/>
      <w:szCs w:val="18"/>
    </w:rPr>
  </w:style>
  <w:style w:type="paragraph" w:styleId="ae">
    <w:name w:val="annotation text"/>
    <w:basedOn w:val="a"/>
    <w:link w:val="af"/>
    <w:uiPriority w:val="99"/>
    <w:semiHidden/>
    <w:unhideWhenUsed/>
    <w:rsid w:val="00CA284E"/>
  </w:style>
  <w:style w:type="character" w:customStyle="1" w:styleId="af">
    <w:name w:val="註解文字 字元"/>
    <w:basedOn w:val="a0"/>
    <w:link w:val="ae"/>
    <w:uiPriority w:val="99"/>
    <w:semiHidden/>
    <w:rsid w:val="00CA284E"/>
  </w:style>
  <w:style w:type="paragraph" w:styleId="af0">
    <w:name w:val="annotation subject"/>
    <w:basedOn w:val="ae"/>
    <w:next w:val="ae"/>
    <w:link w:val="af1"/>
    <w:uiPriority w:val="99"/>
    <w:semiHidden/>
    <w:unhideWhenUsed/>
    <w:rsid w:val="00CA284E"/>
    <w:rPr>
      <w:b/>
      <w:bCs/>
    </w:rPr>
  </w:style>
  <w:style w:type="character" w:customStyle="1" w:styleId="af1">
    <w:name w:val="註解主旨 字元"/>
    <w:basedOn w:val="af"/>
    <w:link w:val="af0"/>
    <w:uiPriority w:val="99"/>
    <w:semiHidden/>
    <w:rsid w:val="00CA284E"/>
    <w:rPr>
      <w:b/>
      <w:bCs/>
    </w:rPr>
  </w:style>
  <w:style w:type="paragraph" w:styleId="af2">
    <w:name w:val="footnote text"/>
    <w:basedOn w:val="a"/>
    <w:link w:val="af3"/>
    <w:uiPriority w:val="99"/>
    <w:semiHidden/>
    <w:unhideWhenUsed/>
    <w:rsid w:val="0030655B"/>
    <w:pPr>
      <w:snapToGrid w:val="0"/>
    </w:pPr>
    <w:rPr>
      <w:sz w:val="20"/>
      <w:szCs w:val="20"/>
    </w:rPr>
  </w:style>
  <w:style w:type="character" w:customStyle="1" w:styleId="af3">
    <w:name w:val="註腳文字 字元"/>
    <w:basedOn w:val="a0"/>
    <w:link w:val="af2"/>
    <w:uiPriority w:val="99"/>
    <w:semiHidden/>
    <w:rsid w:val="0030655B"/>
    <w:rPr>
      <w:sz w:val="20"/>
      <w:szCs w:val="20"/>
    </w:rPr>
  </w:style>
  <w:style w:type="character" w:styleId="af4">
    <w:name w:val="footnote reference"/>
    <w:basedOn w:val="a0"/>
    <w:uiPriority w:val="99"/>
    <w:semiHidden/>
    <w:unhideWhenUsed/>
    <w:rsid w:val="003065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66099">
      <w:bodyDiv w:val="1"/>
      <w:marLeft w:val="0"/>
      <w:marRight w:val="0"/>
      <w:marTop w:val="0"/>
      <w:marBottom w:val="0"/>
      <w:divBdr>
        <w:top w:val="none" w:sz="0" w:space="0" w:color="auto"/>
        <w:left w:val="none" w:sz="0" w:space="0" w:color="auto"/>
        <w:bottom w:val="none" w:sz="0" w:space="0" w:color="auto"/>
        <w:right w:val="none" w:sz="0" w:space="0" w:color="auto"/>
      </w:divBdr>
    </w:div>
    <w:div w:id="195045153">
      <w:bodyDiv w:val="1"/>
      <w:marLeft w:val="0"/>
      <w:marRight w:val="0"/>
      <w:marTop w:val="0"/>
      <w:marBottom w:val="0"/>
      <w:divBdr>
        <w:top w:val="none" w:sz="0" w:space="0" w:color="auto"/>
        <w:left w:val="none" w:sz="0" w:space="0" w:color="auto"/>
        <w:bottom w:val="none" w:sz="0" w:space="0" w:color="auto"/>
        <w:right w:val="none" w:sz="0" w:space="0" w:color="auto"/>
      </w:divBdr>
    </w:div>
    <w:div w:id="271326660">
      <w:bodyDiv w:val="1"/>
      <w:marLeft w:val="0"/>
      <w:marRight w:val="0"/>
      <w:marTop w:val="0"/>
      <w:marBottom w:val="0"/>
      <w:divBdr>
        <w:top w:val="none" w:sz="0" w:space="0" w:color="auto"/>
        <w:left w:val="none" w:sz="0" w:space="0" w:color="auto"/>
        <w:bottom w:val="none" w:sz="0" w:space="0" w:color="auto"/>
        <w:right w:val="none" w:sz="0" w:space="0" w:color="auto"/>
      </w:divBdr>
    </w:div>
    <w:div w:id="315113319">
      <w:bodyDiv w:val="1"/>
      <w:marLeft w:val="0"/>
      <w:marRight w:val="0"/>
      <w:marTop w:val="0"/>
      <w:marBottom w:val="0"/>
      <w:divBdr>
        <w:top w:val="none" w:sz="0" w:space="0" w:color="auto"/>
        <w:left w:val="none" w:sz="0" w:space="0" w:color="auto"/>
        <w:bottom w:val="none" w:sz="0" w:space="0" w:color="auto"/>
        <w:right w:val="none" w:sz="0" w:space="0" w:color="auto"/>
      </w:divBdr>
    </w:div>
    <w:div w:id="366376870">
      <w:bodyDiv w:val="1"/>
      <w:marLeft w:val="0"/>
      <w:marRight w:val="0"/>
      <w:marTop w:val="0"/>
      <w:marBottom w:val="0"/>
      <w:divBdr>
        <w:top w:val="none" w:sz="0" w:space="0" w:color="auto"/>
        <w:left w:val="none" w:sz="0" w:space="0" w:color="auto"/>
        <w:bottom w:val="none" w:sz="0" w:space="0" w:color="auto"/>
        <w:right w:val="none" w:sz="0" w:space="0" w:color="auto"/>
      </w:divBdr>
    </w:div>
    <w:div w:id="386152635">
      <w:bodyDiv w:val="1"/>
      <w:marLeft w:val="0"/>
      <w:marRight w:val="0"/>
      <w:marTop w:val="0"/>
      <w:marBottom w:val="0"/>
      <w:divBdr>
        <w:top w:val="none" w:sz="0" w:space="0" w:color="auto"/>
        <w:left w:val="none" w:sz="0" w:space="0" w:color="auto"/>
        <w:bottom w:val="none" w:sz="0" w:space="0" w:color="auto"/>
        <w:right w:val="none" w:sz="0" w:space="0" w:color="auto"/>
      </w:divBdr>
    </w:div>
    <w:div w:id="627972474">
      <w:bodyDiv w:val="1"/>
      <w:marLeft w:val="0"/>
      <w:marRight w:val="0"/>
      <w:marTop w:val="0"/>
      <w:marBottom w:val="0"/>
      <w:divBdr>
        <w:top w:val="none" w:sz="0" w:space="0" w:color="auto"/>
        <w:left w:val="none" w:sz="0" w:space="0" w:color="auto"/>
        <w:bottom w:val="none" w:sz="0" w:space="0" w:color="auto"/>
        <w:right w:val="none" w:sz="0" w:space="0" w:color="auto"/>
      </w:divBdr>
    </w:div>
    <w:div w:id="737943875">
      <w:bodyDiv w:val="1"/>
      <w:marLeft w:val="0"/>
      <w:marRight w:val="0"/>
      <w:marTop w:val="0"/>
      <w:marBottom w:val="0"/>
      <w:divBdr>
        <w:top w:val="none" w:sz="0" w:space="0" w:color="auto"/>
        <w:left w:val="none" w:sz="0" w:space="0" w:color="auto"/>
        <w:bottom w:val="none" w:sz="0" w:space="0" w:color="auto"/>
        <w:right w:val="none" w:sz="0" w:space="0" w:color="auto"/>
      </w:divBdr>
    </w:div>
    <w:div w:id="783227505">
      <w:bodyDiv w:val="1"/>
      <w:marLeft w:val="0"/>
      <w:marRight w:val="0"/>
      <w:marTop w:val="0"/>
      <w:marBottom w:val="0"/>
      <w:divBdr>
        <w:top w:val="none" w:sz="0" w:space="0" w:color="auto"/>
        <w:left w:val="none" w:sz="0" w:space="0" w:color="auto"/>
        <w:bottom w:val="none" w:sz="0" w:space="0" w:color="auto"/>
        <w:right w:val="none" w:sz="0" w:space="0" w:color="auto"/>
      </w:divBdr>
    </w:div>
    <w:div w:id="1323270132">
      <w:bodyDiv w:val="1"/>
      <w:marLeft w:val="0"/>
      <w:marRight w:val="0"/>
      <w:marTop w:val="0"/>
      <w:marBottom w:val="0"/>
      <w:divBdr>
        <w:top w:val="none" w:sz="0" w:space="0" w:color="auto"/>
        <w:left w:val="none" w:sz="0" w:space="0" w:color="auto"/>
        <w:bottom w:val="none" w:sz="0" w:space="0" w:color="auto"/>
        <w:right w:val="none" w:sz="0" w:space="0" w:color="auto"/>
      </w:divBdr>
    </w:div>
    <w:div w:id="1568806392">
      <w:bodyDiv w:val="1"/>
      <w:marLeft w:val="0"/>
      <w:marRight w:val="0"/>
      <w:marTop w:val="0"/>
      <w:marBottom w:val="0"/>
      <w:divBdr>
        <w:top w:val="none" w:sz="0" w:space="0" w:color="auto"/>
        <w:left w:val="none" w:sz="0" w:space="0" w:color="auto"/>
        <w:bottom w:val="none" w:sz="0" w:space="0" w:color="auto"/>
        <w:right w:val="none" w:sz="0" w:space="0" w:color="auto"/>
      </w:divBdr>
    </w:div>
    <w:div w:id="1603417260">
      <w:bodyDiv w:val="1"/>
      <w:marLeft w:val="0"/>
      <w:marRight w:val="0"/>
      <w:marTop w:val="0"/>
      <w:marBottom w:val="0"/>
      <w:divBdr>
        <w:top w:val="none" w:sz="0" w:space="0" w:color="auto"/>
        <w:left w:val="none" w:sz="0" w:space="0" w:color="auto"/>
        <w:bottom w:val="none" w:sz="0" w:space="0" w:color="auto"/>
        <w:right w:val="none" w:sz="0" w:space="0" w:color="auto"/>
      </w:divBdr>
    </w:div>
    <w:div w:id="1635519392">
      <w:bodyDiv w:val="1"/>
      <w:marLeft w:val="0"/>
      <w:marRight w:val="0"/>
      <w:marTop w:val="0"/>
      <w:marBottom w:val="0"/>
      <w:divBdr>
        <w:top w:val="none" w:sz="0" w:space="0" w:color="auto"/>
        <w:left w:val="none" w:sz="0" w:space="0" w:color="auto"/>
        <w:bottom w:val="none" w:sz="0" w:space="0" w:color="auto"/>
        <w:right w:val="none" w:sz="0" w:space="0" w:color="auto"/>
      </w:divBdr>
    </w:div>
    <w:div w:id="1705671040">
      <w:bodyDiv w:val="1"/>
      <w:marLeft w:val="0"/>
      <w:marRight w:val="0"/>
      <w:marTop w:val="0"/>
      <w:marBottom w:val="0"/>
      <w:divBdr>
        <w:top w:val="none" w:sz="0" w:space="0" w:color="auto"/>
        <w:left w:val="none" w:sz="0" w:space="0" w:color="auto"/>
        <w:bottom w:val="none" w:sz="0" w:space="0" w:color="auto"/>
        <w:right w:val="none" w:sz="0" w:space="0" w:color="auto"/>
      </w:divBdr>
    </w:div>
    <w:div w:id="1715959771">
      <w:bodyDiv w:val="1"/>
      <w:marLeft w:val="0"/>
      <w:marRight w:val="0"/>
      <w:marTop w:val="0"/>
      <w:marBottom w:val="0"/>
      <w:divBdr>
        <w:top w:val="none" w:sz="0" w:space="0" w:color="auto"/>
        <w:left w:val="none" w:sz="0" w:space="0" w:color="auto"/>
        <w:bottom w:val="none" w:sz="0" w:space="0" w:color="auto"/>
        <w:right w:val="none" w:sz="0" w:space="0" w:color="auto"/>
      </w:divBdr>
    </w:div>
    <w:div w:id="1785346308">
      <w:bodyDiv w:val="1"/>
      <w:marLeft w:val="0"/>
      <w:marRight w:val="0"/>
      <w:marTop w:val="0"/>
      <w:marBottom w:val="0"/>
      <w:divBdr>
        <w:top w:val="none" w:sz="0" w:space="0" w:color="auto"/>
        <w:left w:val="none" w:sz="0" w:space="0" w:color="auto"/>
        <w:bottom w:val="none" w:sz="0" w:space="0" w:color="auto"/>
        <w:right w:val="none" w:sz="0" w:space="0" w:color="auto"/>
      </w:divBdr>
    </w:div>
    <w:div w:id="1846743875">
      <w:bodyDiv w:val="1"/>
      <w:marLeft w:val="0"/>
      <w:marRight w:val="0"/>
      <w:marTop w:val="0"/>
      <w:marBottom w:val="0"/>
      <w:divBdr>
        <w:top w:val="none" w:sz="0" w:space="0" w:color="auto"/>
        <w:left w:val="none" w:sz="0" w:space="0" w:color="auto"/>
        <w:bottom w:val="none" w:sz="0" w:space="0" w:color="auto"/>
        <w:right w:val="none" w:sz="0" w:space="0" w:color="auto"/>
      </w:divBdr>
    </w:div>
    <w:div w:id="1905946074">
      <w:bodyDiv w:val="1"/>
      <w:marLeft w:val="0"/>
      <w:marRight w:val="0"/>
      <w:marTop w:val="0"/>
      <w:marBottom w:val="0"/>
      <w:divBdr>
        <w:top w:val="none" w:sz="0" w:space="0" w:color="auto"/>
        <w:left w:val="none" w:sz="0" w:space="0" w:color="auto"/>
        <w:bottom w:val="none" w:sz="0" w:space="0" w:color="auto"/>
        <w:right w:val="none" w:sz="0" w:space="0" w:color="auto"/>
      </w:divBdr>
    </w:div>
    <w:div w:id="1976329422">
      <w:bodyDiv w:val="1"/>
      <w:marLeft w:val="0"/>
      <w:marRight w:val="0"/>
      <w:marTop w:val="0"/>
      <w:marBottom w:val="0"/>
      <w:divBdr>
        <w:top w:val="none" w:sz="0" w:space="0" w:color="auto"/>
        <w:left w:val="none" w:sz="0" w:space="0" w:color="auto"/>
        <w:bottom w:val="none" w:sz="0" w:space="0" w:color="auto"/>
        <w:right w:val="none" w:sz="0" w:space="0" w:color="auto"/>
      </w:divBdr>
    </w:div>
    <w:div w:id="2018530965">
      <w:bodyDiv w:val="1"/>
      <w:marLeft w:val="0"/>
      <w:marRight w:val="0"/>
      <w:marTop w:val="0"/>
      <w:marBottom w:val="0"/>
      <w:divBdr>
        <w:top w:val="none" w:sz="0" w:space="0" w:color="auto"/>
        <w:left w:val="none" w:sz="0" w:space="0" w:color="auto"/>
        <w:bottom w:val="none" w:sz="0" w:space="0" w:color="auto"/>
        <w:right w:val="none" w:sz="0" w:space="0" w:color="auto"/>
      </w:divBdr>
    </w:div>
    <w:div w:id="207881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38232-69FA-492F-978D-052A6CFC2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9</Pages>
  <Words>718</Words>
  <Characters>4096</Characters>
  <Application>Microsoft Office Word</Application>
  <DocSecurity>0</DocSecurity>
  <Lines>34</Lines>
  <Paragraphs>9</Paragraphs>
  <ScaleCrop>false</ScaleCrop>
  <Company>TWSE 臺灣證券交易所</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高晟晉</dc:creator>
  <cp:lastModifiedBy>林芷羚</cp:lastModifiedBy>
  <cp:revision>17</cp:revision>
  <cp:lastPrinted>2022-08-11T09:16:00Z</cp:lastPrinted>
  <dcterms:created xsi:type="dcterms:W3CDTF">2022-08-17T03:38:00Z</dcterms:created>
  <dcterms:modified xsi:type="dcterms:W3CDTF">2022-08-25T09:51:00Z</dcterms:modified>
</cp:coreProperties>
</file>